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85" w:rsidRPr="00CC1E48" w:rsidRDefault="004F4D85" w:rsidP="004F4D85">
      <w:pPr>
        <w:pBdr>
          <w:top w:val="dotted" w:sz="6" w:space="0" w:color="auto"/>
          <w:left w:val="dotted" w:sz="6" w:space="5" w:color="auto"/>
          <w:bottom w:val="dotted" w:sz="6" w:space="0" w:color="auto"/>
          <w:right w:val="dotted" w:sz="6" w:space="5" w:color="auto"/>
        </w:pBdr>
        <w:spacing w:before="100" w:beforeAutospacing="1" w:after="100" w:afterAutospacing="1" w:line="330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C1E48">
        <w:rPr>
          <w:rFonts w:ascii="Times New Roman" w:hAnsi="Times New Roman" w:cs="Times New Roman"/>
          <w:b/>
          <w:sz w:val="26"/>
          <w:szCs w:val="26"/>
        </w:rPr>
        <w:t>Информация о ходе реализации проекта «</w:t>
      </w:r>
      <w:r w:rsidR="00CC1E48" w:rsidRPr="00CC1E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Проведение комплексных кадастровых работ на территории Вейделевского района в 2024 году</w:t>
      </w:r>
      <w:r w:rsidRPr="00CC1E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CC1E48" w:rsidRPr="00CC1E48" w:rsidRDefault="00CC1E48" w:rsidP="00CC1E4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E48">
        <w:rPr>
          <w:rFonts w:ascii="Times New Roman" w:hAnsi="Times New Roman" w:cs="Times New Roman"/>
          <w:sz w:val="26"/>
          <w:szCs w:val="26"/>
        </w:rPr>
        <w:t>В 2024 году на территории Вейделевского района проведение комплексных кадастровых работ запланировано на территории:</w:t>
      </w:r>
    </w:p>
    <w:p w:rsidR="00CC1E48" w:rsidRPr="00CC1E48" w:rsidRDefault="00CC1E48" w:rsidP="00CC1E48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E48">
        <w:rPr>
          <w:rFonts w:ascii="Times New Roman" w:hAnsi="Times New Roman" w:cs="Times New Roman"/>
          <w:sz w:val="26"/>
          <w:szCs w:val="26"/>
        </w:rPr>
        <w:t>городского поселения «Поселок Вейделевка» - в 3 кварталах,</w:t>
      </w:r>
    </w:p>
    <w:p w:rsidR="00CC1E48" w:rsidRPr="00CC1E48" w:rsidRDefault="00CC1E48" w:rsidP="00CC1E48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E48">
        <w:rPr>
          <w:rFonts w:ascii="Times New Roman" w:hAnsi="Times New Roman" w:cs="Times New Roman"/>
          <w:sz w:val="26"/>
          <w:szCs w:val="26"/>
        </w:rPr>
        <w:t>Зенинского сельского поселения – в 12 кварталах,</w:t>
      </w:r>
    </w:p>
    <w:p w:rsidR="00CC1E48" w:rsidRPr="00CC1E48" w:rsidRDefault="00CC1E48" w:rsidP="00CC1E48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E48">
        <w:rPr>
          <w:rFonts w:ascii="Times New Roman" w:hAnsi="Times New Roman" w:cs="Times New Roman"/>
          <w:sz w:val="26"/>
          <w:szCs w:val="26"/>
        </w:rPr>
        <w:t>Белоколодезского сельского поселения – в 10 кварталах,</w:t>
      </w:r>
    </w:p>
    <w:p w:rsidR="00CC1E48" w:rsidRPr="00CC1E48" w:rsidRDefault="00CC1E48" w:rsidP="00CC1E48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E48">
        <w:rPr>
          <w:rFonts w:ascii="Times New Roman" w:hAnsi="Times New Roman" w:cs="Times New Roman"/>
          <w:sz w:val="26"/>
          <w:szCs w:val="26"/>
        </w:rPr>
        <w:t>Должанского сельского поселения – в 11 кварталах,</w:t>
      </w:r>
    </w:p>
    <w:p w:rsidR="00CC1E48" w:rsidRPr="00CC1E48" w:rsidRDefault="00CC1E48" w:rsidP="00CC1E48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E48">
        <w:rPr>
          <w:rFonts w:ascii="Times New Roman" w:hAnsi="Times New Roman" w:cs="Times New Roman"/>
          <w:sz w:val="26"/>
          <w:szCs w:val="26"/>
        </w:rPr>
        <w:t>Закутчанского сельского поселения - в 8 кварталах,</w:t>
      </w:r>
    </w:p>
    <w:p w:rsidR="00CC1E48" w:rsidRPr="00CC1E48" w:rsidRDefault="00CC1E48" w:rsidP="00CC1E48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E48">
        <w:rPr>
          <w:rFonts w:ascii="Times New Roman" w:hAnsi="Times New Roman" w:cs="Times New Roman"/>
          <w:sz w:val="26"/>
          <w:szCs w:val="26"/>
        </w:rPr>
        <w:t>Большелипяговского сельского поселения – в 4 кварталах,</w:t>
      </w:r>
    </w:p>
    <w:p w:rsidR="00CC1E48" w:rsidRPr="00CC1E48" w:rsidRDefault="00CC1E48" w:rsidP="00CC1E48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E48">
        <w:rPr>
          <w:rFonts w:ascii="Times New Roman" w:hAnsi="Times New Roman" w:cs="Times New Roman"/>
          <w:sz w:val="26"/>
          <w:szCs w:val="26"/>
        </w:rPr>
        <w:t>Кубраковского сельского поселения – в 10 кварталах,</w:t>
      </w:r>
    </w:p>
    <w:p w:rsidR="00CC1E48" w:rsidRPr="00CC1E48" w:rsidRDefault="00CC1E48" w:rsidP="00CC1E48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E48">
        <w:rPr>
          <w:rFonts w:ascii="Times New Roman" w:hAnsi="Times New Roman" w:cs="Times New Roman"/>
          <w:sz w:val="26"/>
          <w:szCs w:val="26"/>
        </w:rPr>
        <w:t>Николаевского сельского поселения – в 9 кварталах,</w:t>
      </w:r>
    </w:p>
    <w:p w:rsidR="00CC1E48" w:rsidRPr="00CC1E48" w:rsidRDefault="00CC1E48" w:rsidP="00CC1E48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E48">
        <w:rPr>
          <w:rFonts w:ascii="Times New Roman" w:hAnsi="Times New Roman" w:cs="Times New Roman"/>
          <w:sz w:val="26"/>
          <w:szCs w:val="26"/>
        </w:rPr>
        <w:t>Малакеевского сельского поселения – в 7 кварталах.</w:t>
      </w:r>
    </w:p>
    <w:p w:rsidR="00CC1E48" w:rsidRPr="00CC1E48" w:rsidRDefault="00CC1E48" w:rsidP="00CC1E4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E48">
        <w:rPr>
          <w:rFonts w:ascii="Times New Roman" w:hAnsi="Times New Roman" w:cs="Times New Roman"/>
          <w:sz w:val="26"/>
          <w:szCs w:val="26"/>
        </w:rPr>
        <w:t>Количество объектов недвижимости, расположенных на территориях данных кадастровых кварталов всего 4839 объекта (3363 земельных участка, 1476 объектов капитального строительства), из них:</w:t>
      </w:r>
    </w:p>
    <w:p w:rsidR="00CC1E48" w:rsidRPr="00CC1E48" w:rsidRDefault="00CC1E48" w:rsidP="00CC1E4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E48">
        <w:rPr>
          <w:rFonts w:ascii="Times New Roman" w:hAnsi="Times New Roman" w:cs="Times New Roman"/>
          <w:sz w:val="26"/>
          <w:szCs w:val="26"/>
        </w:rPr>
        <w:t>•</w:t>
      </w:r>
      <w:r w:rsidRPr="00CC1E48">
        <w:rPr>
          <w:rFonts w:ascii="Times New Roman" w:hAnsi="Times New Roman" w:cs="Times New Roman"/>
          <w:sz w:val="26"/>
          <w:szCs w:val="26"/>
        </w:rPr>
        <w:tab/>
        <w:t>с границами: 958 земельных участков, 339 объектов капитального строительства,</w:t>
      </w:r>
    </w:p>
    <w:p w:rsidR="00CC1E48" w:rsidRPr="00CC1E48" w:rsidRDefault="00CC1E48" w:rsidP="00CC1E4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E48">
        <w:rPr>
          <w:rFonts w:ascii="Times New Roman" w:hAnsi="Times New Roman" w:cs="Times New Roman"/>
          <w:sz w:val="26"/>
          <w:szCs w:val="26"/>
        </w:rPr>
        <w:t>•</w:t>
      </w:r>
      <w:r w:rsidRPr="00CC1E48">
        <w:rPr>
          <w:rFonts w:ascii="Times New Roman" w:hAnsi="Times New Roman" w:cs="Times New Roman"/>
          <w:sz w:val="26"/>
          <w:szCs w:val="26"/>
        </w:rPr>
        <w:tab/>
        <w:t>без границ: 2405 земельных участка, 1137 объектов капитального строительства.</w:t>
      </w:r>
    </w:p>
    <w:p w:rsidR="004F4D85" w:rsidRPr="00CC1E48" w:rsidRDefault="00CC1E48" w:rsidP="00CC1E4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E48">
        <w:rPr>
          <w:rFonts w:ascii="Times New Roman" w:hAnsi="Times New Roman" w:cs="Times New Roman"/>
          <w:sz w:val="26"/>
          <w:szCs w:val="26"/>
        </w:rPr>
        <w:t>Цель проекта - к декабрю 2024 года внести сведения в ЕГРН в отношении не менее 74 кадастровых кварталов для уточнения местоположения границ ЗУ и ОКС в координатах.</w:t>
      </w:r>
    </w:p>
    <w:p w:rsidR="00CC1E48" w:rsidRPr="00CC1E48" w:rsidRDefault="00CC1E48" w:rsidP="00CC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E48">
        <w:rPr>
          <w:rFonts w:ascii="Times New Roman" w:hAnsi="Times New Roman" w:cs="Times New Roman"/>
          <w:sz w:val="26"/>
          <w:szCs w:val="26"/>
        </w:rPr>
        <w:t>В рамках</w:t>
      </w:r>
      <w:bookmarkStart w:id="0" w:name="_GoBack"/>
      <w:bookmarkEnd w:id="0"/>
      <w:r w:rsidRPr="00CC1E48">
        <w:rPr>
          <w:rFonts w:ascii="Times New Roman" w:hAnsi="Times New Roman" w:cs="Times New Roman"/>
          <w:sz w:val="26"/>
          <w:szCs w:val="26"/>
        </w:rPr>
        <w:t xml:space="preserve"> проведения комплексных кадастровых работ выполняются следующие мероприятия:</w:t>
      </w:r>
    </w:p>
    <w:p w:rsidR="00CC1E48" w:rsidRPr="00CC1E48" w:rsidRDefault="00CC1E48" w:rsidP="00CC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E48">
        <w:rPr>
          <w:rFonts w:ascii="Times New Roman" w:hAnsi="Times New Roman" w:cs="Times New Roman"/>
          <w:sz w:val="26"/>
          <w:szCs w:val="26"/>
        </w:rPr>
        <w:t>Уточнение местоположения границ земельных участков.</w:t>
      </w:r>
    </w:p>
    <w:p w:rsidR="00CC1E48" w:rsidRPr="00CC1E48" w:rsidRDefault="00CC1E48" w:rsidP="00CC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E48">
        <w:rPr>
          <w:rFonts w:ascii="Times New Roman" w:hAnsi="Times New Roman" w:cs="Times New Roman"/>
          <w:sz w:val="26"/>
          <w:szCs w:val="26"/>
        </w:rPr>
        <w:t>Установление (уточнение) местоположения на них зданий, сооружений и объектов незавершенного строительства, сведения о которых содержатся в ЕГРН.</w:t>
      </w:r>
    </w:p>
    <w:p w:rsidR="00CC1E48" w:rsidRPr="00CC1E48" w:rsidRDefault="00CC1E48" w:rsidP="00CC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E48">
        <w:rPr>
          <w:rFonts w:ascii="Times New Roman" w:hAnsi="Times New Roman" w:cs="Times New Roman"/>
          <w:sz w:val="26"/>
          <w:szCs w:val="26"/>
        </w:rPr>
        <w:t>Обеспечение образования земельных участков, на которых расположены здания (в том числе многоквартирные дома) и сооружения (кроме линейных объектов).</w:t>
      </w:r>
    </w:p>
    <w:p w:rsidR="00CC1E48" w:rsidRPr="00CC1E48" w:rsidRDefault="00CC1E48" w:rsidP="00CC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E48">
        <w:rPr>
          <w:rFonts w:ascii="Times New Roman" w:hAnsi="Times New Roman" w:cs="Times New Roman"/>
          <w:sz w:val="26"/>
          <w:szCs w:val="26"/>
        </w:rPr>
        <w:t>Обеспечение образования земельных участков общего пользования, занятых в том числе улицами, набережными, скверами.</w:t>
      </w:r>
    </w:p>
    <w:p w:rsidR="00CC1E48" w:rsidRPr="00CC1E48" w:rsidRDefault="00CC1E48" w:rsidP="00CC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E48">
        <w:rPr>
          <w:rFonts w:ascii="Times New Roman" w:hAnsi="Times New Roman" w:cs="Times New Roman"/>
          <w:sz w:val="26"/>
          <w:szCs w:val="26"/>
        </w:rPr>
        <w:t>Исправление реестровых ошибок в сведениях ЕГРН о местоположении границ земельных участков и контуров зданий, сооружений, объектов незавершенного строительства.</w:t>
      </w:r>
    </w:p>
    <w:p w:rsidR="00CC1E48" w:rsidRPr="00CC1E48" w:rsidRDefault="00CC1E48" w:rsidP="00CC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E48">
        <w:rPr>
          <w:rFonts w:ascii="Times New Roman" w:hAnsi="Times New Roman" w:cs="Times New Roman"/>
          <w:sz w:val="26"/>
          <w:szCs w:val="26"/>
        </w:rPr>
        <w:t>По итогам выполнения таких работ подготавливается карта-план территории, которая содержит необходимые для внесения в ЕГРН сведения о земельных участках, зданиях, сооружениях, объектах незавершенного строительства, расположенных в пределах территории, на которой проводились эти работы.</w:t>
      </w:r>
    </w:p>
    <w:p w:rsidR="00CC1E48" w:rsidRPr="00CC1E48" w:rsidRDefault="00CC1E48" w:rsidP="00CC1E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проекта составляет 4250,4 тыс. руб., из них муниципальному району «Вейделевский район», на основании заключенного соглашения с </w:t>
      </w:r>
      <w:proofErr w:type="spellStart"/>
      <w:r w:rsidRPr="00CC1E4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МИиЗО</w:t>
      </w:r>
      <w:proofErr w:type="spellEnd"/>
      <w:r w:rsidRPr="00CC1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БО, предоставлена областная субсидия на сумму 4000,0 </w:t>
      </w:r>
      <w:proofErr w:type="spellStart"/>
      <w:r w:rsidRPr="00CC1E4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CC1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gramStart"/>
      <w:r w:rsidRPr="00CC1E48">
        <w:rPr>
          <w:rFonts w:ascii="Times New Roman" w:eastAsia="Times New Roman" w:hAnsi="Times New Roman" w:cs="Times New Roman"/>
          <w:sz w:val="26"/>
          <w:szCs w:val="26"/>
          <w:lang w:eastAsia="ru-RU"/>
        </w:rPr>
        <w:t>а  250</w:t>
      </w:r>
      <w:proofErr w:type="gramEnd"/>
      <w:r w:rsidRPr="00CC1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,4 </w:t>
      </w:r>
      <w:proofErr w:type="spellStart"/>
      <w:r w:rsidRPr="00CC1E4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CC1E48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местный бюджет.</w:t>
      </w:r>
    </w:p>
    <w:p w:rsidR="00CC1E48" w:rsidRPr="00CC1E48" w:rsidRDefault="004F4D85" w:rsidP="004F4D8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E48">
        <w:rPr>
          <w:rFonts w:ascii="Times New Roman" w:hAnsi="Times New Roman" w:cs="Times New Roman"/>
          <w:sz w:val="26"/>
          <w:szCs w:val="26"/>
        </w:rPr>
        <w:t xml:space="preserve">В настоящее время исполнителями комплексных кадастровых работ ведется работа по подготовке карта-планов территорий для их утверждения и с целью дальнейшей подачи для регистрации в Управление Росреестра. </w:t>
      </w:r>
      <w:r w:rsidR="00CC1E48" w:rsidRPr="00CC1E48">
        <w:rPr>
          <w:rFonts w:ascii="Times New Roman" w:hAnsi="Times New Roman" w:cs="Times New Roman"/>
          <w:sz w:val="26"/>
          <w:szCs w:val="26"/>
        </w:rPr>
        <w:t>Согласно заключённого муниципального контракта срок предоставления подготовленных карта-планов территории – 15 июля 2024 года.</w:t>
      </w:r>
    </w:p>
    <w:p w:rsidR="004F4D85" w:rsidRDefault="004F4D85" w:rsidP="004F4D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F4D85" w:rsidSect="00CC1E4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A2572"/>
    <w:multiLevelType w:val="hybridMultilevel"/>
    <w:tmpl w:val="B67C44E4"/>
    <w:lvl w:ilvl="0" w:tplc="2C9CB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E225A7"/>
    <w:multiLevelType w:val="multilevel"/>
    <w:tmpl w:val="59EC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C8"/>
    <w:rsid w:val="004F4D85"/>
    <w:rsid w:val="009230C8"/>
    <w:rsid w:val="00BB5933"/>
    <w:rsid w:val="00CC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20590-9412-4455-BE45-3C74ABA7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4D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D8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C1E4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ЗемОт</dc:creator>
  <cp:keywords/>
  <dc:description/>
  <cp:lastModifiedBy>ЗемОт</cp:lastModifiedBy>
  <cp:revision>3</cp:revision>
  <cp:lastPrinted>2023-08-31T07:32:00Z</cp:lastPrinted>
  <dcterms:created xsi:type="dcterms:W3CDTF">2023-08-31T07:24:00Z</dcterms:created>
  <dcterms:modified xsi:type="dcterms:W3CDTF">2024-06-04T07:25:00Z</dcterms:modified>
</cp:coreProperties>
</file>