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84">
        <w:rPr>
          <w:rFonts w:ascii="Times New Roman" w:hAnsi="Times New Roman" w:cs="Times New Roman"/>
          <w:b/>
          <w:sz w:val="28"/>
          <w:szCs w:val="28"/>
        </w:rPr>
        <w:t>ПУБЛИЧНАЯ ОФЕРТА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F84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F84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F84">
        <w:rPr>
          <w:rFonts w:ascii="Times New Roman" w:hAnsi="Times New Roman" w:cs="Times New Roman"/>
          <w:b/>
          <w:sz w:val="26"/>
          <w:szCs w:val="26"/>
        </w:rPr>
        <w:t xml:space="preserve">на оказание услуг по обращению с твердыми коммунальными отходами 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F84">
        <w:rPr>
          <w:rFonts w:ascii="Times New Roman" w:hAnsi="Times New Roman" w:cs="Times New Roman"/>
          <w:b/>
          <w:sz w:val="26"/>
          <w:szCs w:val="26"/>
        </w:rPr>
        <w:t>на территории Белгородской области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73F84">
        <w:rPr>
          <w:rFonts w:ascii="Times New Roman" w:hAnsi="Times New Roman" w:cs="Times New Roman"/>
          <w:b/>
          <w:i/>
          <w:sz w:val="26"/>
          <w:szCs w:val="26"/>
        </w:rPr>
        <w:t xml:space="preserve">Настоящий </w:t>
      </w:r>
      <w:r w:rsidR="001C694B">
        <w:rPr>
          <w:rFonts w:ascii="Times New Roman" w:hAnsi="Times New Roman" w:cs="Times New Roman"/>
          <w:b/>
          <w:i/>
          <w:sz w:val="26"/>
          <w:szCs w:val="26"/>
        </w:rPr>
        <w:t>Д</w:t>
      </w:r>
      <w:r w:rsidRPr="00F73F84">
        <w:rPr>
          <w:rFonts w:ascii="Times New Roman" w:hAnsi="Times New Roman" w:cs="Times New Roman"/>
          <w:b/>
          <w:i/>
          <w:sz w:val="26"/>
          <w:szCs w:val="26"/>
        </w:rPr>
        <w:t xml:space="preserve">оговор является договором публичной оферты в соответствии со ст. 24.7 Федерального закона от 24.06.1998 г. № 89-ФЗ </w:t>
      </w:r>
      <w:r w:rsidRPr="00F73F84">
        <w:rPr>
          <w:rFonts w:ascii="Times New Roman" w:hAnsi="Times New Roman" w:cs="Times New Roman"/>
          <w:b/>
          <w:i/>
          <w:sz w:val="26"/>
          <w:szCs w:val="26"/>
        </w:rPr>
        <w:br/>
        <w:t>«Об отходах производства и потребления», ст. 426 и п. 2 ст. 437 Гражданского кодекса Российской Федерации.</w:t>
      </w:r>
      <w:r w:rsidRPr="00F73F84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footnoteReference w:id="1"/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F8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«Центр </w:t>
      </w:r>
      <w:r w:rsidR="00586FBF">
        <w:rPr>
          <w:rFonts w:ascii="Times New Roman" w:hAnsi="Times New Roman" w:cs="Times New Roman"/>
          <w:b/>
          <w:sz w:val="24"/>
          <w:szCs w:val="24"/>
        </w:rPr>
        <w:t>Э</w:t>
      </w:r>
      <w:r w:rsidRPr="00F73F84">
        <w:rPr>
          <w:rFonts w:ascii="Times New Roman" w:hAnsi="Times New Roman" w:cs="Times New Roman"/>
          <w:b/>
          <w:sz w:val="24"/>
          <w:szCs w:val="24"/>
        </w:rPr>
        <w:t xml:space="preserve">кологической </w:t>
      </w:r>
      <w:r w:rsidR="00586FBF">
        <w:rPr>
          <w:rFonts w:ascii="Times New Roman" w:hAnsi="Times New Roman" w:cs="Times New Roman"/>
          <w:b/>
          <w:sz w:val="24"/>
          <w:szCs w:val="24"/>
        </w:rPr>
        <w:t>Б</w:t>
      </w:r>
      <w:r w:rsidRPr="00F73F84">
        <w:rPr>
          <w:rFonts w:ascii="Times New Roman" w:hAnsi="Times New Roman" w:cs="Times New Roman"/>
          <w:b/>
          <w:sz w:val="24"/>
          <w:szCs w:val="24"/>
        </w:rPr>
        <w:t>езопасности» Белгородской области</w:t>
      </w:r>
      <w:r w:rsidRPr="00F73F84">
        <w:rPr>
          <w:rFonts w:ascii="Times New Roman" w:hAnsi="Times New Roman" w:cs="Times New Roman"/>
          <w:sz w:val="24"/>
          <w:szCs w:val="24"/>
        </w:rPr>
        <w:t xml:space="preserve"> лице генерального директора Белоковаленко Леонида Игоревича, действующего на основании Устава и соглашения об организации деятельности по обращению с твердыми коммунальными отходами на территории Белгородской области от 01 июня 2018 года, именуемое в дальнейшем «</w:t>
      </w:r>
      <w:r w:rsidRPr="00F73F84">
        <w:rPr>
          <w:rFonts w:ascii="Times New Roman" w:hAnsi="Times New Roman" w:cs="Times New Roman"/>
          <w:b/>
          <w:sz w:val="24"/>
          <w:szCs w:val="24"/>
        </w:rPr>
        <w:t xml:space="preserve">Региональный оператор», с одной стороны, 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F84">
        <w:rPr>
          <w:rFonts w:ascii="Times New Roman" w:hAnsi="Times New Roman" w:cs="Times New Roman"/>
          <w:sz w:val="24"/>
          <w:szCs w:val="24"/>
        </w:rPr>
        <w:t>и</w:t>
      </w:r>
      <w:r w:rsidRPr="00F73F8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73F84" w:rsidRPr="00F73F84" w:rsidRDefault="00F73F84" w:rsidP="00F73F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3F84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3F84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F73F84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Pr="00F73F84">
        <w:rPr>
          <w:rFonts w:ascii="Times New Roman" w:hAnsi="Times New Roman" w:cs="Times New Roman"/>
          <w:sz w:val="26"/>
          <w:szCs w:val="26"/>
        </w:rPr>
        <w:br/>
      </w:r>
      <w:r w:rsidRPr="00F73F84">
        <w:rPr>
          <w:rFonts w:ascii="Times New Roman" w:hAnsi="Times New Roman" w:cs="Times New Roman"/>
        </w:rPr>
        <w:t>(ФИО Потребителя, данные документа, удостоверяющего личность Потребителя)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3F84">
        <w:rPr>
          <w:rFonts w:ascii="Times New Roman" w:hAnsi="Times New Roman" w:cs="Times New Roman"/>
          <w:sz w:val="24"/>
          <w:szCs w:val="24"/>
        </w:rPr>
        <w:t xml:space="preserve">зарегистрированный по месту жительства по адресу: </w:t>
      </w:r>
      <w:r w:rsidRPr="00F73F8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F84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именуемый(ая) в дальнейшем «</w:t>
      </w:r>
      <w:r w:rsidRPr="00F73F84">
        <w:rPr>
          <w:rFonts w:ascii="Times New Roman" w:hAnsi="Times New Roman" w:cs="Times New Roman"/>
          <w:b/>
          <w:sz w:val="24"/>
          <w:szCs w:val="24"/>
        </w:rPr>
        <w:t xml:space="preserve">Потребитель», </w:t>
      </w:r>
      <w:r w:rsidRPr="00F73F84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дальнейшем сторонами, заключили настоящий </w:t>
      </w:r>
      <w:r w:rsidR="001C694B">
        <w:rPr>
          <w:rFonts w:ascii="Times New Roman" w:hAnsi="Times New Roman" w:cs="Times New Roman"/>
          <w:sz w:val="24"/>
          <w:szCs w:val="24"/>
        </w:rPr>
        <w:t>Д</w:t>
      </w:r>
      <w:r w:rsidRPr="00F73F84">
        <w:rPr>
          <w:rFonts w:ascii="Times New Roman" w:hAnsi="Times New Roman" w:cs="Times New Roman"/>
          <w:sz w:val="24"/>
          <w:szCs w:val="24"/>
        </w:rPr>
        <w:t>оговор о нижеследующем: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Предмет </w:t>
      </w:r>
      <w:r w:rsidR="001C6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F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оговора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1.1. По договору на оказание услуг по обращению с твердыми коммунальными отходами</w:t>
      </w:r>
      <w:r w:rsidRPr="00F73F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F73F84">
        <w:rPr>
          <w:rFonts w:ascii="Times New Roman" w:hAnsi="Times New Roman" w:cs="Times New Roman"/>
          <w:sz w:val="24"/>
          <w:szCs w:val="24"/>
        </w:rPr>
        <w:t xml:space="preserve"> (далее - Договор) Региональный оператор обязуется принимать твердые коммунальные отходы, в том числе крупногабаритные отходы (далее – ТКО) в объеме и в </w:t>
      </w:r>
      <w:r w:rsidRPr="00F73F84">
        <w:rPr>
          <w:rFonts w:ascii="Times New Roman" w:hAnsi="Times New Roman" w:cs="Times New Roman"/>
          <w:sz w:val="24"/>
          <w:szCs w:val="24"/>
        </w:rPr>
        <w:lastRenderedPageBreak/>
        <w:t xml:space="preserve">местах (на площадках) накопления, которые определены в настоящем </w:t>
      </w:r>
      <w:r w:rsidR="001C694B">
        <w:rPr>
          <w:rFonts w:ascii="Times New Roman" w:hAnsi="Times New Roman" w:cs="Times New Roman"/>
          <w:sz w:val="24"/>
          <w:szCs w:val="24"/>
        </w:rPr>
        <w:t>Д</w:t>
      </w:r>
      <w:r w:rsidRPr="00F73F84">
        <w:rPr>
          <w:rFonts w:ascii="Times New Roman" w:hAnsi="Times New Roman" w:cs="Times New Roman"/>
          <w:sz w:val="24"/>
          <w:szCs w:val="24"/>
        </w:rPr>
        <w:t xml:space="preserve">оговоре </w:t>
      </w:r>
      <w:r w:rsidRPr="00934A1C">
        <w:rPr>
          <w:rFonts w:ascii="Times New Roman" w:hAnsi="Times New Roman" w:cs="Times New Roman"/>
          <w:sz w:val="24"/>
          <w:szCs w:val="24"/>
        </w:rPr>
        <w:t>(Приложения № 1</w:t>
      </w:r>
      <w:r w:rsidR="0092132A" w:rsidRPr="00934A1C">
        <w:rPr>
          <w:rFonts w:ascii="Times New Roman" w:hAnsi="Times New Roman" w:cs="Times New Roman"/>
          <w:sz w:val="24"/>
          <w:szCs w:val="24"/>
        </w:rPr>
        <w:t xml:space="preserve">, </w:t>
      </w:r>
      <w:r w:rsidR="000D2BDF">
        <w:rPr>
          <w:rFonts w:ascii="Times New Roman" w:hAnsi="Times New Roman" w:cs="Times New Roman"/>
          <w:sz w:val="24"/>
          <w:szCs w:val="24"/>
        </w:rPr>
        <w:t>№</w:t>
      </w:r>
      <w:r w:rsidR="0092132A" w:rsidRPr="00934A1C">
        <w:rPr>
          <w:rFonts w:ascii="Times New Roman" w:hAnsi="Times New Roman" w:cs="Times New Roman"/>
          <w:sz w:val="24"/>
          <w:szCs w:val="24"/>
        </w:rPr>
        <w:t>2</w:t>
      </w:r>
      <w:r w:rsidRPr="00934A1C">
        <w:rPr>
          <w:rFonts w:ascii="Times New Roman" w:hAnsi="Times New Roman" w:cs="Times New Roman"/>
          <w:sz w:val="24"/>
          <w:szCs w:val="24"/>
        </w:rPr>
        <w:t xml:space="preserve">), и обеспечивать </w:t>
      </w:r>
      <w:r w:rsidRPr="00F73F84">
        <w:rPr>
          <w:rFonts w:ascii="Times New Roman" w:hAnsi="Times New Roman" w:cs="Times New Roman"/>
          <w:sz w:val="24"/>
          <w:szCs w:val="24"/>
        </w:rPr>
        <w:t>их транспортирование, обработку, обезвреживание, захоронение (далее - Услуги) в соответствии с законодательством Российской Федерации, а собственник твердых коммунальных отходов (далее – Потребитель)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Порядок определения стоимости услуг определен в разделе 2 Договора.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1.2. Объем и места накопления ТКО, в том числе крупногабаритных отходов</w:t>
      </w:r>
      <w:r w:rsidRPr="00F73F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F73F84">
        <w:rPr>
          <w:rFonts w:ascii="Times New Roman" w:hAnsi="Times New Roman" w:cs="Times New Roman"/>
          <w:sz w:val="24"/>
          <w:szCs w:val="24"/>
        </w:rPr>
        <w:br/>
        <w:t xml:space="preserve">(далее - КГО), а также информация в графическом виде о размещении мест накопления ТКО и подъездных путей к ним определяются в Приложениях к настоящему </w:t>
      </w:r>
      <w:r w:rsidR="001C694B">
        <w:rPr>
          <w:rFonts w:ascii="Times New Roman" w:hAnsi="Times New Roman" w:cs="Times New Roman"/>
          <w:sz w:val="24"/>
          <w:szCs w:val="24"/>
        </w:rPr>
        <w:t>Д</w:t>
      </w:r>
      <w:r w:rsidRPr="00F73F84">
        <w:rPr>
          <w:rFonts w:ascii="Times New Roman" w:hAnsi="Times New Roman" w:cs="Times New Roman"/>
          <w:sz w:val="24"/>
          <w:szCs w:val="24"/>
        </w:rPr>
        <w:t>оговору.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1.3. Способ складирования ТКО: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- в контейнеры и бункеры, расположенные на контейнерных площадках, в том числе на специальных площадках для складирования КГО,</w:t>
      </w:r>
    </w:p>
    <w:p w:rsidR="00F73F84" w:rsidRDefault="00F73F84" w:rsidP="00F73F8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- в мусоропроводы и мусороприемные камеры, адреса накопления которых указаны в Приложениях № 1, № 2 к настоящему Договору.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1.4. Вывоз ТКО из мест накопления осуществляется в соответствии с утвержденным маршрутным графиком вывоза отходов: в холодное время года (при среднесуточной температуре +5 °C и ниже) осуществляется не реже одного раза в трое суток, в теплое время (при среднесуточной температуре свыше +5 °C) не реже 1 раза в сутки (ежедневный вывоз).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Допустимое отклонение сроков вывоза ТКО из мест накопления: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не более 72 часов (суммарно) в течение 1 месяца;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не более 48 часов единовременно - при среднесуточной температуре воздуха +5 °C и ниже;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не более 24 часов единовременно - при среднесуточной температуре воздуха свыше +5 °C.</w:t>
      </w:r>
    </w:p>
    <w:p w:rsidR="00F73F84" w:rsidRPr="00934A1C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 xml:space="preserve">1.5. Дата начала </w:t>
      </w:r>
      <w:r w:rsidRPr="00934A1C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512E39" w:rsidRPr="00934A1C">
        <w:rPr>
          <w:rFonts w:ascii="Times New Roman" w:hAnsi="Times New Roman" w:cs="Times New Roman"/>
          <w:sz w:val="24"/>
          <w:szCs w:val="24"/>
        </w:rPr>
        <w:t>У</w:t>
      </w:r>
      <w:r w:rsidRPr="00934A1C">
        <w:rPr>
          <w:rFonts w:ascii="Times New Roman" w:hAnsi="Times New Roman" w:cs="Times New Roman"/>
          <w:sz w:val="24"/>
          <w:szCs w:val="24"/>
        </w:rPr>
        <w:t>слуг</w:t>
      </w:r>
      <w:r w:rsidR="004F7361" w:rsidRPr="00934A1C">
        <w:rPr>
          <w:rFonts w:ascii="Times New Roman" w:hAnsi="Times New Roman" w:cs="Times New Roman"/>
          <w:sz w:val="24"/>
          <w:szCs w:val="24"/>
        </w:rPr>
        <w:t xml:space="preserve"> по обращению с ТКО</w:t>
      </w:r>
      <w:r w:rsidRPr="00934A1C">
        <w:rPr>
          <w:rFonts w:ascii="Times New Roman" w:hAnsi="Times New Roman" w:cs="Times New Roman"/>
          <w:sz w:val="24"/>
          <w:szCs w:val="24"/>
        </w:rPr>
        <w:t>– 01 января 2019 г.</w:t>
      </w:r>
    </w:p>
    <w:p w:rsidR="004F1061" w:rsidRPr="00035F15" w:rsidRDefault="004F1061" w:rsidP="004F1061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</w:t>
      </w:r>
      <w:bookmarkStart w:id="0" w:name="_Hlk530141687"/>
      <w:r w:rsidRPr="00035F15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принятия уполномоченным органом субъекта Российской Федерации решения о введении раздельного порядка накопления ТКО на определенной территории Белгородской области либо на всей территории Белгородской области, или если собственником(</w:t>
      </w:r>
      <w:r w:rsidR="00035F15" w:rsidRPr="00035F1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35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ами) ТКО такое решение принято в установленном </w:t>
      </w:r>
      <w:r w:rsidR="00D70EA8" w:rsidRPr="00035F15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действующим законодательством порядке</w:t>
      </w:r>
      <w:r w:rsidRPr="00035F15">
        <w:rPr>
          <w:rFonts w:ascii="Times New Roman" w:hAnsi="Times New Roman" w:cs="Times New Roman"/>
          <w:color w:val="000000" w:themeColor="text1"/>
          <w:sz w:val="24"/>
          <w:szCs w:val="24"/>
        </w:rPr>
        <w:t>, накопление ТКО осуществляется Потребителем в соответствии с нормативным правовым актом уполномоченного органа субъекта Российской Федерации</w:t>
      </w:r>
      <w:r w:rsidR="00934A1C" w:rsidRPr="00035F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Сроки и порядок оплаты по </w:t>
      </w:r>
      <w:r w:rsidR="001C6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F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оговору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F84" w:rsidRPr="00F73F84" w:rsidRDefault="00F73F84" w:rsidP="00F73F84">
      <w:pPr>
        <w:tabs>
          <w:tab w:val="left" w:pos="-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ab/>
        <w:t xml:space="preserve">2.1. Под расчетным периодом по настоящему </w:t>
      </w:r>
      <w:r w:rsidR="001C694B">
        <w:rPr>
          <w:rFonts w:ascii="Times New Roman" w:hAnsi="Times New Roman" w:cs="Times New Roman"/>
          <w:sz w:val="24"/>
          <w:szCs w:val="24"/>
        </w:rPr>
        <w:t>Д</w:t>
      </w:r>
      <w:r w:rsidRPr="00F73F84">
        <w:rPr>
          <w:rFonts w:ascii="Times New Roman" w:hAnsi="Times New Roman" w:cs="Times New Roman"/>
          <w:sz w:val="24"/>
          <w:szCs w:val="24"/>
        </w:rPr>
        <w:t>оговору понимается один календарный месяц.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2.2. Оплата Услуг по Договору осуществляется по цене, определенной в пределах утвержденного в установленном порядке единого тарифа на услугу Регионального оператора.</w:t>
      </w:r>
    </w:p>
    <w:p w:rsidR="00934A1C" w:rsidRPr="000A6E5F" w:rsidRDefault="00F73F84" w:rsidP="00934A1C">
      <w:pPr>
        <w:shd w:val="clear" w:color="auto" w:fill="FFFFFF" w:themeFill="background1"/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F84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="00934A1C" w:rsidRPr="00330A9C">
        <w:rPr>
          <w:rFonts w:ascii="Times New Roman" w:eastAsia="Calibri" w:hAnsi="Times New Roman" w:cs="Times New Roman"/>
          <w:sz w:val="24"/>
          <w:szCs w:val="24"/>
        </w:rPr>
        <w:t xml:space="preserve">При вступлении в </w:t>
      </w:r>
      <w:r w:rsidR="00934A1C" w:rsidRPr="002D3920">
        <w:rPr>
          <w:rFonts w:ascii="Times New Roman" w:eastAsia="Calibri" w:hAnsi="Times New Roman" w:cs="Times New Roman"/>
          <w:sz w:val="24"/>
          <w:szCs w:val="24"/>
        </w:rPr>
        <w:t xml:space="preserve">силу нормативных правовых актов, </w:t>
      </w:r>
      <w:r w:rsidR="00934A1C" w:rsidRPr="00330A9C">
        <w:rPr>
          <w:rFonts w:ascii="Times New Roman" w:eastAsia="Calibri" w:hAnsi="Times New Roman" w:cs="Times New Roman"/>
          <w:sz w:val="24"/>
          <w:szCs w:val="24"/>
        </w:rPr>
        <w:t xml:space="preserve">изменяющих порядок определения стоимости оказываемых Услуг, а также принятия уполномоченным органом власти в области государственного регулирования тарифов решения об изменении действующего </w:t>
      </w:r>
      <w:r w:rsidR="00D70EA8">
        <w:rPr>
          <w:rFonts w:ascii="Times New Roman" w:eastAsia="Calibri" w:hAnsi="Times New Roman" w:cs="Times New Roman"/>
          <w:sz w:val="24"/>
          <w:szCs w:val="24"/>
        </w:rPr>
        <w:t xml:space="preserve">единого </w:t>
      </w:r>
      <w:r w:rsidR="00934A1C" w:rsidRPr="00330A9C">
        <w:rPr>
          <w:rFonts w:ascii="Times New Roman" w:eastAsia="Calibri" w:hAnsi="Times New Roman" w:cs="Times New Roman"/>
          <w:sz w:val="24"/>
          <w:szCs w:val="24"/>
        </w:rPr>
        <w:t xml:space="preserve">тарифа, расчеты будут производиться по стоимости, определенной на основании вновь принятых и вступивших в законную силу </w:t>
      </w:r>
      <w:r w:rsidR="00934A1C" w:rsidRPr="000A6E5F">
        <w:rPr>
          <w:rFonts w:ascii="Times New Roman" w:eastAsia="Calibri" w:hAnsi="Times New Roman" w:cs="Times New Roman"/>
          <w:sz w:val="24"/>
          <w:szCs w:val="24"/>
        </w:rPr>
        <w:t>нормативных п</w:t>
      </w:r>
      <w:r w:rsidR="00934A1C" w:rsidRPr="00330A9C">
        <w:rPr>
          <w:rFonts w:ascii="Times New Roman" w:eastAsia="Calibri" w:hAnsi="Times New Roman" w:cs="Times New Roman"/>
          <w:sz w:val="24"/>
          <w:szCs w:val="24"/>
        </w:rPr>
        <w:t xml:space="preserve">равовых </w:t>
      </w:r>
      <w:r w:rsidR="00934A1C" w:rsidRPr="00330A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актов, с даты, </w:t>
      </w:r>
      <w:r w:rsidR="00934A1C" w:rsidRPr="000A6E5F">
        <w:rPr>
          <w:rFonts w:ascii="Times New Roman" w:eastAsia="Calibri" w:hAnsi="Times New Roman" w:cs="Times New Roman"/>
          <w:sz w:val="24"/>
          <w:szCs w:val="24"/>
        </w:rPr>
        <w:t xml:space="preserve">установленной уполномоченным органом исполнительной власти </w:t>
      </w:r>
      <w:bookmarkStart w:id="1" w:name="_Hlk532548156"/>
      <w:r w:rsidR="00934A1C" w:rsidRPr="000A6E5F">
        <w:rPr>
          <w:rFonts w:ascii="Times New Roman" w:eastAsia="Calibri" w:hAnsi="Times New Roman" w:cs="Times New Roman"/>
          <w:sz w:val="24"/>
          <w:szCs w:val="24"/>
        </w:rPr>
        <w:t>в области государственного регулирования цен (тарифов).</w:t>
      </w:r>
    </w:p>
    <w:bookmarkEnd w:id="1"/>
    <w:p w:rsidR="00F73F84" w:rsidRPr="00F73F84" w:rsidRDefault="00967C33" w:rsidP="00F73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2.3.1. </w:t>
      </w:r>
      <w:r w:rsidR="00F73F84" w:rsidRPr="00F73F84">
        <w:rPr>
          <w:rFonts w:ascii="Times New Roman" w:eastAsia="Calibri" w:hAnsi="Times New Roman" w:cs="Times New Roman"/>
          <w:sz w:val="24"/>
          <w:szCs w:val="24"/>
        </w:rPr>
        <w:t xml:space="preserve">Информация об изменении тарифов публикуется в средствах массовой информации, в сети Интернет на сайте Регионального оператора: </w:t>
      </w:r>
      <w:hyperlink r:id="rId6" w:history="1">
        <w:r w:rsidR="00F73F84" w:rsidRPr="009275DB">
          <w:rPr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="00F73F84" w:rsidRPr="009275DB">
          <w:rPr>
            <w:rFonts w:ascii="Times New Roman" w:eastAsia="Calibri" w:hAnsi="Times New Roman" w:cs="Times New Roman"/>
            <w:sz w:val="24"/>
            <w:szCs w:val="24"/>
          </w:rPr>
          <w:t>://</w:t>
        </w:r>
        <w:r w:rsidR="00F73F84" w:rsidRPr="009275DB">
          <w:rPr>
            <w:rFonts w:ascii="Times New Roman" w:eastAsia="Calibri" w:hAnsi="Times New Roman" w:cs="Times New Roman"/>
            <w:sz w:val="24"/>
            <w:szCs w:val="24"/>
            <w:lang w:val="en-US"/>
          </w:rPr>
          <w:t>tko</w:t>
        </w:r>
        <w:r w:rsidR="00F73F84" w:rsidRPr="009275DB">
          <w:rPr>
            <w:rFonts w:ascii="Times New Roman" w:eastAsia="Calibri" w:hAnsi="Times New Roman" w:cs="Times New Roman"/>
            <w:sz w:val="24"/>
            <w:szCs w:val="24"/>
          </w:rPr>
          <w:t>31.</w:t>
        </w:r>
        <w:r w:rsidR="00F73F84" w:rsidRPr="009275DB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F73F84" w:rsidRPr="009275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3F84" w:rsidRPr="00F73F84">
        <w:rPr>
          <w:rFonts w:ascii="Times New Roman" w:eastAsia="Calibri" w:hAnsi="Times New Roman" w:cs="Times New Roman"/>
          <w:sz w:val="24"/>
          <w:szCs w:val="24"/>
        </w:rPr>
        <w:t xml:space="preserve">информационных стендах, в счетах-квитанциях на оплату Услуг, любой из способов признается сторонами надлежащим уведомлением. </w:t>
      </w:r>
    </w:p>
    <w:p w:rsidR="00F73F84" w:rsidRPr="00F73F84" w:rsidRDefault="00967C33" w:rsidP="00F73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2.3.2. </w:t>
      </w:r>
      <w:r w:rsidR="00F73F84" w:rsidRPr="00F73F84">
        <w:rPr>
          <w:rFonts w:ascii="Times New Roman" w:eastAsia="Calibri" w:hAnsi="Times New Roman" w:cs="Times New Roman"/>
          <w:sz w:val="24"/>
          <w:szCs w:val="24"/>
        </w:rPr>
        <w:t>Изменение тариф</w:t>
      </w:r>
      <w:r w:rsidR="00D70EA8">
        <w:rPr>
          <w:rFonts w:ascii="Times New Roman" w:eastAsia="Calibri" w:hAnsi="Times New Roman" w:cs="Times New Roman"/>
          <w:sz w:val="24"/>
          <w:szCs w:val="24"/>
        </w:rPr>
        <w:t>а</w:t>
      </w:r>
      <w:r w:rsidR="00F73F84" w:rsidRPr="00F73F84">
        <w:rPr>
          <w:rFonts w:ascii="Times New Roman" w:eastAsia="Calibri" w:hAnsi="Times New Roman" w:cs="Times New Roman"/>
          <w:sz w:val="24"/>
          <w:szCs w:val="24"/>
        </w:rPr>
        <w:t xml:space="preserve"> в период действия Договора не требует его переоформления, заключения дополнительных соглашений. </w:t>
      </w:r>
    </w:p>
    <w:p w:rsidR="00F73F84" w:rsidRPr="00F73F84" w:rsidRDefault="00F73F84" w:rsidP="00F73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F84">
        <w:rPr>
          <w:rFonts w:ascii="Times New Roman" w:eastAsia="Calibri" w:hAnsi="Times New Roman" w:cs="Times New Roman"/>
          <w:sz w:val="24"/>
          <w:szCs w:val="24"/>
        </w:rPr>
        <w:t xml:space="preserve">2.4. Размер платы за </w:t>
      </w:r>
      <w:r w:rsidRPr="002141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оказание </w:t>
      </w:r>
      <w:r w:rsidR="00387A6D" w:rsidRPr="002141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Pr="002141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слуг определяется </w:t>
      </w:r>
      <w:r w:rsidRPr="00F73F84">
        <w:rPr>
          <w:rFonts w:ascii="Times New Roman" w:eastAsia="Calibri" w:hAnsi="Times New Roman" w:cs="Times New Roman"/>
          <w:sz w:val="24"/>
          <w:szCs w:val="24"/>
        </w:rPr>
        <w:t>по действующ</w:t>
      </w:r>
      <w:r w:rsidR="00D3291C">
        <w:rPr>
          <w:rFonts w:ascii="Times New Roman" w:eastAsia="Calibri" w:hAnsi="Times New Roman" w:cs="Times New Roman"/>
          <w:sz w:val="24"/>
          <w:szCs w:val="24"/>
        </w:rPr>
        <w:t xml:space="preserve">емуединому </w:t>
      </w:r>
      <w:r w:rsidRPr="00F73F84">
        <w:rPr>
          <w:rFonts w:ascii="Times New Roman" w:eastAsia="Calibri" w:hAnsi="Times New Roman" w:cs="Times New Roman"/>
          <w:sz w:val="24"/>
          <w:szCs w:val="24"/>
        </w:rPr>
        <w:t>тариф</w:t>
      </w:r>
      <w:r w:rsidR="00D3291C">
        <w:rPr>
          <w:rFonts w:ascii="Times New Roman" w:eastAsia="Calibri" w:hAnsi="Times New Roman" w:cs="Times New Roman"/>
          <w:sz w:val="24"/>
          <w:szCs w:val="24"/>
        </w:rPr>
        <w:t>у</w:t>
      </w:r>
      <w:r w:rsidRPr="00F73F84">
        <w:rPr>
          <w:rFonts w:ascii="Times New Roman" w:eastAsia="Calibri" w:hAnsi="Times New Roman" w:cs="Times New Roman"/>
          <w:sz w:val="24"/>
          <w:szCs w:val="24"/>
        </w:rPr>
        <w:t xml:space="preserve"> и отражается в счете-квитанции (платежном документе) на оплату Услуг, который доставляется на бумажном носителе в почтовый ящик Потребителя.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 xml:space="preserve">2.5. Оплата по настоящему Договору производится Потребителем до 10-го числа месяца, следующего за расчетным периодом, на расчетный счет Регионального оператора. 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 xml:space="preserve">В случае неполучения Потребителем по каким-либо причинам до первого числа месяца, следующего за истекшим месяцем, платежных документов (квитанций, </w:t>
      </w:r>
      <w:r w:rsidRPr="00F73F84">
        <w:rPr>
          <w:rFonts w:ascii="Times New Roman" w:hAnsi="Times New Roman" w:cs="Times New Roman"/>
          <w:sz w:val="24"/>
          <w:szCs w:val="24"/>
        </w:rPr>
        <w:br/>
        <w:t xml:space="preserve">счет-извещений) на оплату услуг Регионального оператора, Потребитель до установленного настоящим </w:t>
      </w:r>
      <w:r w:rsidR="001C694B">
        <w:rPr>
          <w:rFonts w:ascii="Times New Roman" w:hAnsi="Times New Roman" w:cs="Times New Roman"/>
          <w:sz w:val="24"/>
          <w:szCs w:val="24"/>
        </w:rPr>
        <w:t>Д</w:t>
      </w:r>
      <w:r w:rsidRPr="00F73F84">
        <w:rPr>
          <w:rFonts w:ascii="Times New Roman" w:hAnsi="Times New Roman" w:cs="Times New Roman"/>
          <w:sz w:val="24"/>
          <w:szCs w:val="24"/>
        </w:rPr>
        <w:t>оговором срока для оплаты оказанных услуг, обязан обратиться в адрес Регионального оператора и принять все необходимые меры для их получения.</w:t>
      </w:r>
    </w:p>
    <w:p w:rsidR="00F73F84" w:rsidRPr="00F73F84" w:rsidRDefault="00F73F84" w:rsidP="00F73F8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ab/>
        <w:t>2.6. Исполнением обязательств по оплате считается дата поступления денежных средств на расчетный счет Регионального оператора.</w:t>
      </w:r>
    </w:p>
    <w:p w:rsidR="00F73F84" w:rsidRPr="00F73F84" w:rsidRDefault="00F73F84" w:rsidP="00F73F8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ab/>
        <w:t>2.7. Оплата Услуг возможна посредством личного кабинета на сайте Регионального оператора, личного кабинета в государственной информационной системе жилищно-коммунального хозяйства (после ввода в эксплуатацию функционала информационного ресурса).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 xml:space="preserve">2.8. Сверка расчетов по настоящему </w:t>
      </w:r>
      <w:r w:rsidR="001C694B">
        <w:rPr>
          <w:rFonts w:ascii="Times New Roman" w:hAnsi="Times New Roman" w:cs="Times New Roman"/>
          <w:sz w:val="24"/>
          <w:szCs w:val="24"/>
        </w:rPr>
        <w:t>Д</w:t>
      </w:r>
      <w:r w:rsidRPr="00F73F84">
        <w:rPr>
          <w:rFonts w:ascii="Times New Roman" w:hAnsi="Times New Roman" w:cs="Times New Roman"/>
          <w:sz w:val="24"/>
          <w:szCs w:val="24"/>
        </w:rPr>
        <w:t>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трех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В случае неполучения ответа в течение десяти рабочих дней со дня направления стороне акта сверки акт считается согласованным и подписанным обеими сторонами.</w:t>
      </w:r>
    </w:p>
    <w:p w:rsidR="00F73F84" w:rsidRDefault="00F73F84" w:rsidP="00797E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 xml:space="preserve">Стороны пришли к соглашению, что сверка расчетов, указанная в пункте 2.8. настоящего Договора, может быть заменена на запрос и получение данных с использованием интернет - ресурса через личный кабинет на официальном сайте Регионального </w:t>
      </w:r>
      <w:r w:rsidRPr="00C81918">
        <w:rPr>
          <w:rFonts w:ascii="Times New Roman" w:hAnsi="Times New Roman" w:cs="Times New Roman"/>
          <w:sz w:val="24"/>
          <w:szCs w:val="24"/>
        </w:rPr>
        <w:t xml:space="preserve">оператора </w:t>
      </w:r>
      <w:hyperlink w:history="1">
        <w:r w:rsidRPr="00C81918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81918">
          <w:rPr>
            <w:rFonts w:ascii="Times New Roman" w:hAnsi="Times New Roman" w:cs="Times New Roman"/>
            <w:sz w:val="24"/>
            <w:szCs w:val="24"/>
          </w:rPr>
          <w:t>://</w:t>
        </w:r>
        <w:r w:rsidRPr="00C81918">
          <w:rPr>
            <w:rFonts w:ascii="Times New Roman" w:hAnsi="Times New Roman" w:cs="Times New Roman"/>
            <w:sz w:val="24"/>
            <w:szCs w:val="24"/>
            <w:lang w:val="en-US"/>
          </w:rPr>
          <w:t>tko</w:t>
        </w:r>
        <w:r w:rsidRPr="00C81918">
          <w:rPr>
            <w:rFonts w:ascii="Times New Roman" w:hAnsi="Times New Roman" w:cs="Times New Roman"/>
            <w:sz w:val="24"/>
            <w:szCs w:val="24"/>
          </w:rPr>
          <w:t>31.</w:t>
        </w:r>
        <w:r w:rsidRPr="00C81918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81918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F73F84">
        <w:rPr>
          <w:rFonts w:ascii="Times New Roman" w:hAnsi="Times New Roman" w:cs="Times New Roman"/>
          <w:sz w:val="24"/>
          <w:szCs w:val="24"/>
        </w:rPr>
        <w:t>посредством обращения в офис Регионального оператора для получения выписки из лицевого счета Потребителя.</w:t>
      </w:r>
    </w:p>
    <w:p w:rsidR="00D70EA8" w:rsidRPr="000A6E5F" w:rsidRDefault="00D70EA8" w:rsidP="00D70EA8">
      <w:pPr>
        <w:shd w:val="clear" w:color="auto" w:fill="FFFFFF" w:themeFill="background1"/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330A9C">
        <w:rPr>
          <w:rFonts w:ascii="Times New Roman" w:hAnsi="Times New Roman" w:cs="Times New Roman"/>
          <w:sz w:val="24"/>
          <w:szCs w:val="24"/>
        </w:rPr>
        <w:t xml:space="preserve">Расчет ежемесячной </w:t>
      </w:r>
      <w:r w:rsidRPr="00457FA5">
        <w:rPr>
          <w:rFonts w:ascii="Times New Roman" w:hAnsi="Times New Roman" w:cs="Times New Roman"/>
          <w:sz w:val="24"/>
          <w:szCs w:val="24"/>
        </w:rPr>
        <w:t xml:space="preserve">платы за Услуги по обращению с ТКО </w:t>
      </w:r>
      <w:r w:rsidRPr="00330A9C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объема ТКО за соответствующий отчетный месяц</w:t>
      </w:r>
      <w:r w:rsidR="002E45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определяемого по нормативу накопления ТКО, выраженному в количественных показателях объема</w:t>
      </w:r>
      <w:r w:rsidR="002E45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B6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единого тарифа на услугу Регионального оператора по обращению с ТКО, утвержденного уполномоченным органом исполнительной власти субъекта Российской Федерации</w:t>
      </w:r>
      <w:r w:rsidRPr="000A6E5F">
        <w:rPr>
          <w:rFonts w:ascii="Times New Roman" w:eastAsia="Calibri" w:hAnsi="Times New Roman" w:cs="Times New Roman"/>
          <w:sz w:val="24"/>
          <w:szCs w:val="24"/>
        </w:rPr>
        <w:t>в области государственного регулирования цен (тарифов).</w:t>
      </w:r>
    </w:p>
    <w:p w:rsidR="00F73F84" w:rsidRPr="00D3291C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91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70EA8" w:rsidRPr="00D3291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3291C">
        <w:rPr>
          <w:rFonts w:ascii="Times New Roman" w:hAnsi="Times New Roman" w:cs="Times New Roman"/>
          <w:color w:val="000000" w:themeColor="text1"/>
          <w:sz w:val="24"/>
          <w:szCs w:val="24"/>
        </w:rPr>
        <w:t>. При раздельном накоплении ТКО размер платы за Услугу определяется в соответствии с</w:t>
      </w:r>
      <w:r w:rsidR="00387A6D" w:rsidRPr="00D3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абзацем третьим</w:t>
      </w:r>
      <w:r w:rsidRPr="00D3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836160" w:rsidRPr="00D3291C">
        <w:rPr>
          <w:rFonts w:ascii="Times New Roman" w:hAnsi="Times New Roman" w:cs="Times New Roman"/>
          <w:color w:val="000000" w:themeColor="text1"/>
          <w:sz w:val="24"/>
          <w:szCs w:val="24"/>
        </w:rPr>
        <w:t>ункт</w:t>
      </w:r>
      <w:r w:rsidR="00387A6D" w:rsidRPr="00D329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148(30) </w:t>
      </w:r>
      <w:r w:rsidR="00836160" w:rsidRPr="00D3291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3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остановления Правительства Российской </w:t>
      </w:r>
      <w:r w:rsidRPr="00D329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Федерации от 06.05.2011 № 354 «О предоставлении коммунальных услуг собственникам и пользователям помещений в многоквартирных домах и жилых домах» (далее - Правила </w:t>
      </w:r>
      <w:r w:rsidRPr="00D329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предоставления коммунальных услуг).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4"/>
          <w:szCs w:val="24"/>
          <w:lang w:eastAsia="ru-RU"/>
        </w:rPr>
      </w:pPr>
      <w:r w:rsidRPr="00F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Бремя содержания контейнерных площадок, специальных</w:t>
      </w:r>
    </w:p>
    <w:p w:rsid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площадок для складирования крупногабаритных отходов</w:t>
      </w:r>
    </w:p>
    <w:p w:rsidR="000D2BDF" w:rsidRPr="00F73F84" w:rsidRDefault="000D2BDF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4"/>
          <w:szCs w:val="24"/>
          <w:lang w:eastAsia="ru-RU"/>
        </w:rPr>
      </w:pP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Региональный оператор отвечает за обращение с ТКО с момента погрузки таких отходов в мусоровоз в местах накопления ТКО.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Бремя содержания контейнерных площадок, специальных площадок для складирования крупногабаритных  отходов,  расположенных   на   придомовой территории,  входящей в состав общего имущества собственников помещений в многоквартирных домах, несут собственники помещений в многоквартирном доме.</w:t>
      </w:r>
    </w:p>
    <w:p w:rsidR="00F73F84" w:rsidRPr="003C3359" w:rsidRDefault="00F73F84" w:rsidP="00F73F84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3.3. Бремя содержания контейнерных площадок, специальных площадок для складирования крупногабаритных отходов, не входящих в состав общего имущества   собственников помещений в многоквартирных </w:t>
      </w:r>
      <w:r w:rsidRPr="003C33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домах, несет орган местного самоуправления муниципального образования, в границах которого расположены такие площадки.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Права и обязанности сторон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73F84" w:rsidRPr="009275DB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9275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Региональный оператор обязан: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ТКО в объеме и в месте, которые определены в приложениях № 1, № 2 к настоящему Договору;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обеспечивать транспортирование (в том числе раздельное транспортирование при наличии соответствующего решения собственника(-ов) ТКО</w:t>
      </w:r>
      <w:r w:rsidR="0079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уполномоченного органа</w:t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обработку, обезвреживание, захоронение принятых ТКО в соответствии с законодательством Российской Федерации, Белгородской области;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отвечать на жалобы и обращения потребителей по вопросам, связанным с исполнением настоящего Договора, в срок, не превышающий 21 календарного дня со дня поступления обращения;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Белгородской области;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нести иные обязанности, предусмотренные законодательством Российской Федерации, в том числе Правилами предоставления коммунальных услуг. </w:t>
      </w:r>
    </w:p>
    <w:p w:rsidR="00F73F84" w:rsidRPr="009275DB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9275D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Региональный оператор имеет право: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контроль за учетом объема и (или) массы принятых ТКО;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инициировать проведение сверки расчетов по настоящему Договору;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в) не принимать от Потребителя отходы, не относящиеся к ТКО;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 xml:space="preserve">г) уведомлять Потребителя о наличии задолженности по оплате Услуг или задолженности по уплате неустоек (штрафов, пеней) посредством передачи </w:t>
      </w:r>
      <w:r w:rsidRPr="00F73F84">
        <w:rPr>
          <w:rFonts w:ascii="Times New Roman" w:hAnsi="Times New Roman" w:cs="Times New Roman"/>
          <w:sz w:val="24"/>
          <w:szCs w:val="24"/>
        </w:rPr>
        <w:br/>
        <w:t xml:space="preserve">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на сайте Регионального оператора, личного кабинета в государственной информационной системе жилищно-коммунального хозяйства, либо посредством передачи </w:t>
      </w:r>
      <w:r w:rsidR="0073496F">
        <w:rPr>
          <w:rFonts w:ascii="Times New Roman" w:hAnsi="Times New Roman" w:cs="Times New Roman"/>
          <w:sz w:val="24"/>
          <w:szCs w:val="24"/>
        </w:rPr>
        <w:t>П</w:t>
      </w:r>
      <w:r w:rsidRPr="00F73F84">
        <w:rPr>
          <w:rFonts w:ascii="Times New Roman" w:hAnsi="Times New Roman" w:cs="Times New Roman"/>
          <w:sz w:val="24"/>
          <w:szCs w:val="24"/>
        </w:rPr>
        <w:t>отребителю голосовой информации по сети фиксированной телефонной связи;</w:t>
      </w:r>
    </w:p>
    <w:p w:rsidR="00F73F84" w:rsidRPr="00CB16F3" w:rsidRDefault="00F73F84" w:rsidP="00F7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lastRenderedPageBreak/>
        <w:t>д) требовать предоставления Потребителем документов, подтверждающих право собственности либо иного законного права владения, пользования помещением, предоставления сведения об общей площади помещения, о количестве граждан, проживающих (в том числе временно) в занимаемом помещении в многоквартирном доме, жилом доме;</w:t>
      </w:r>
    </w:p>
    <w:p w:rsidR="00F73F84" w:rsidRPr="00CB16F3" w:rsidRDefault="00F73F84" w:rsidP="00F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>е) устанавливать в порядке, определенном законодательством Российской Федерации, количество граждан, проживающих (в том числе временно) в занимаемом Потребителем помещении в многоквартирном доме, и составлять акт об установлении количества таких граждан.</w:t>
      </w:r>
    </w:p>
    <w:p w:rsidR="00F73F84" w:rsidRPr="00CB16F3" w:rsidRDefault="00F73F84" w:rsidP="00F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 xml:space="preserve">ж) использовать средства фото- или видеофиксации, в том числе видеорегистраторы, а также данные спутниковой навигации </w:t>
      </w:r>
      <w:r w:rsidRPr="00CB16F3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CB16F3">
        <w:rPr>
          <w:rFonts w:ascii="Times New Roman" w:hAnsi="Times New Roman" w:cs="Times New Roman"/>
          <w:sz w:val="24"/>
          <w:szCs w:val="24"/>
        </w:rPr>
        <w:t>/ГЛОНАСС для фиксации фактов и обстоятельств, связанных с исполнением сторонами обязательств по Договору, и использовать полученные данные при разрешении споров, возникающих при исполнении Договора;</w:t>
      </w:r>
    </w:p>
    <w:p w:rsidR="00F73F84" w:rsidRPr="00CB16F3" w:rsidRDefault="00F73F84" w:rsidP="00145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>з) осуществлять иные права, предоставленные Региональному оператору, по настоящему Договору и нормативными правовыми актами Российской Федерации и Белгородской области.</w:t>
      </w:r>
    </w:p>
    <w:p w:rsidR="00F73F84" w:rsidRPr="009275DB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9275D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Потребитель обязан:</w:t>
      </w:r>
    </w:p>
    <w:p w:rsidR="00F73F84" w:rsidRPr="00CB16F3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B16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складирование ТКО в местах накопления ТКО, определенных Договором;</w:t>
      </w:r>
    </w:p>
    <w:p w:rsidR="00F73F84" w:rsidRPr="00CB16F3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B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обеспечивать учет объема и (или) </w:t>
      </w:r>
      <w:r w:rsidRPr="00F3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массы </w:t>
      </w:r>
      <w:r w:rsidR="00387A6D" w:rsidRPr="00F3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 </w:t>
      </w:r>
      <w:r w:rsidRPr="00F3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коммерческого учета объема и (или) массы твердых </w:t>
      </w:r>
      <w:r w:rsidRPr="00CB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коммунальных отходов, утвержденными постановлением Правительства Российской Федерации от 03.06.2016 </w:t>
      </w:r>
      <w:r w:rsidR="000D2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6F3">
        <w:rPr>
          <w:rFonts w:ascii="Times New Roman" w:eastAsia="Times New Roman" w:hAnsi="Times New Roman" w:cs="Times New Roman"/>
          <w:sz w:val="24"/>
          <w:szCs w:val="24"/>
          <w:lang w:eastAsia="ru-RU"/>
        </w:rPr>
        <w:t>№ 505 «Об утверждении Правил коммерческого учета объема и (или) массы твердых коммунальных отходов» (далее – Правила коммерческого учета);</w:t>
      </w:r>
    </w:p>
    <w:p w:rsidR="00F73F84" w:rsidRPr="00CB16F3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B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производить оплату по настоящему Договору в порядке, размере и сроки, которые определены настоящим </w:t>
      </w:r>
      <w:r w:rsidR="002930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B1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оговором;</w:t>
      </w:r>
    </w:p>
    <w:p w:rsidR="00F73F84" w:rsidRPr="00F36703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не допускать повреждения контейнеров, сжигания ТКО в контейнерах, а также на контейнерных площадках, складирования в контейнерах запрещенных отходов и предметов (горящие, раскаленные или горячие отходы, крупногабаритные отходы (бытовая техника, мебель, дверные коробки, двери, оконные рамы и т.п.), снег и лед, осветительные приборы и электрические лампы, содержащие ртуть, батареи и аккумуляторы, медицинские отходы, </w:t>
      </w:r>
      <w:r w:rsidRPr="00F367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трупы животных,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ТКО);</w:t>
      </w:r>
    </w:p>
    <w:p w:rsidR="00F73F84" w:rsidRPr="00F36703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0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складировать ТКО вне контейнеров, бункеров, иных емкостей и специальных площадок для КГО, предназначенных для их накопления в соответствии с Договором;</w:t>
      </w:r>
    </w:p>
    <w:p w:rsidR="00F73F84" w:rsidRPr="00F36703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0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 заполнять контейнеры для ТКО, предназначенные для накопления отходов других лиц и не указанные в Договоре, или контейнеры, не предназначенные для таких видов отходов;</w:t>
      </w:r>
    </w:p>
    <w:p w:rsidR="00F73F84" w:rsidRPr="00F36703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0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случае обнаружения возгорания ТКО в контейнерах и (или) на контейнерной площадке, известить о данном факте органы пожарной службы, принять возможные меры по тушению и известить Регионального оператора по телефонам, указанным в Договоре;</w:t>
      </w:r>
    </w:p>
    <w:p w:rsidR="00F73F84" w:rsidRPr="00F36703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03">
        <w:rPr>
          <w:rFonts w:ascii="Times New Roman" w:eastAsia="Times New Roman" w:hAnsi="Times New Roman" w:cs="Times New Roman"/>
          <w:sz w:val="24"/>
          <w:szCs w:val="24"/>
          <w:lang w:eastAsia="ru-RU"/>
        </w:rPr>
        <w:t>з) не допускать перемещения контейнеров и (или) бункеров с контейнерной площадки без согласования с Региональным оператором;</w:t>
      </w:r>
    </w:p>
    <w:p w:rsidR="00F73F84" w:rsidRPr="00F36703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03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обеспечивать Региональному оператору беспрепятственный доступ к месту накопления отходов, в том числе не допускать наличие припаркованных автомобилей, производить очистку от снега подъездных путей и т.п.;</w:t>
      </w:r>
    </w:p>
    <w:p w:rsidR="002467DB" w:rsidRPr="00F36703" w:rsidRDefault="00F73F84" w:rsidP="0024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30132366"/>
      <w:r w:rsidRPr="00F3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</w:t>
      </w:r>
      <w:r w:rsidR="002467DB" w:rsidRPr="00F36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накопления ТКО (в том числе их раздельного накопления), при раздельном способе накопления не допускать при помещении ТКО в контейнеры (с различной цветовой индикацией) смешивания компонентов ТКО;</w:t>
      </w:r>
    </w:p>
    <w:bookmarkEnd w:id="2"/>
    <w:p w:rsidR="00F73F84" w:rsidRPr="00F36703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л) не допускать переполнения контейнеров выше уровня кромки;</w:t>
      </w:r>
    </w:p>
    <w:p w:rsidR="00F73F84" w:rsidRPr="00CB16F3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в случае порчи (механических повреждений), утраты, хищения либо полной </w:t>
      </w:r>
      <w:r w:rsidRPr="00CB16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гибели вследствие неправильной эксплуатации контейнеров/бункеров или их перегрузки Потребителем, в установленном законом порядке возместить Региональному оператору стоимость ремонта либо стоимость (с учётом нормального износа) контейнера/бункера, согласно расчётным документам Регионального оператора</w:t>
      </w:r>
      <w:r w:rsidRPr="00CB16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CB16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3F84" w:rsidRPr="00CB16F3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F3">
        <w:rPr>
          <w:rFonts w:ascii="Times New Roman" w:eastAsia="Times New Roman" w:hAnsi="Times New Roman" w:cs="Times New Roman"/>
          <w:sz w:val="24"/>
          <w:szCs w:val="24"/>
          <w:lang w:eastAsia="ru-RU"/>
        </w:rPr>
        <w:t>н)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его получение адресатом, о переходе прав на объекты Потребителя, указанные в настоящем Договоре, к новому собственнику (владельцу);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информировать Регионального оператора обо всех произошедших изменениях количества проживающих (зарегистрированных и не зарегистрированных граждан, включая временную регистрацию и регистрацию несовершеннолетних </w:t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по месту регистрации одного из родителей) не позднее 5 рабочих дней со дня наступления таких изменений.</w:t>
      </w:r>
    </w:p>
    <w:p w:rsidR="00F73F84" w:rsidRPr="009275DB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9275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Потребитель имеет право: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получать от </w:t>
      </w:r>
      <w:r w:rsidR="006E313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егионального оператора информацию об изменении установленных тарифов в области обращения с ТКО;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инициировать проведение сверки расчетов по настоящему Договору.</w:t>
      </w:r>
    </w:p>
    <w:p w:rsidR="00F73F84" w:rsidRPr="00C81918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819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F84" w:rsidRPr="00C81918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C8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Порядок осуществления учета объема ТКО</w:t>
      </w:r>
    </w:p>
    <w:p w:rsidR="00F73F84" w:rsidRPr="00C81918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819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F84" w:rsidRDefault="00F73F84" w:rsidP="004438C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5.1. </w:t>
      </w:r>
      <w:bookmarkStart w:id="3" w:name="_Hlk532548736"/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  <w:r w:rsidR="004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учет объема и (или) массы ТКО в соответствии с Правилами коммерческого учета</w:t>
      </w:r>
      <w:r w:rsidR="004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</w:t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4438C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</w:t>
      </w:r>
      <w:r w:rsidR="004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расчетным путем исходя из нормативов накопления ТКО</w:t>
      </w:r>
      <w:r w:rsidR="004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нормативу) либо исходя из </w:t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объема контейнеров для складирования ТКО</w:t>
      </w:r>
      <w:r w:rsidR="004438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собственности (пользовании) Потребителя (по факту).</w:t>
      </w:r>
    </w:p>
    <w:bookmarkEnd w:id="3"/>
    <w:p w:rsidR="00F73F84" w:rsidRPr="00B11961" w:rsidRDefault="000664BA" w:rsidP="000664B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B1196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использовании одного</w:t>
      </w:r>
      <w:r w:rsidR="005C1490" w:rsidRPr="00B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</w:t>
      </w:r>
      <w:r w:rsidRPr="00B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контейнеров, расположенных в одном месте складирования (накопления) несколькими Потребителями, проживающими в разных жилых помещениях (квартирах, индивидуальных жилых домах), </w:t>
      </w:r>
      <w:r w:rsidR="005C1490" w:rsidRPr="00B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коммерческий учет ТКО для расчета платы </w:t>
      </w:r>
      <w:r w:rsidR="002E4591" w:rsidRPr="00B11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Услугу</w:t>
      </w:r>
      <w:r w:rsidR="005C1490" w:rsidRPr="00B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исходя из нормативов накопления ТКО, установленных уполномоченным органом исполнительной власти субъекта Российской Федерации</w:t>
      </w:r>
      <w:r w:rsidR="00B11961" w:rsidRPr="00B1196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случая, установленного в пункте 5.3 настоящего Договора.</w:t>
      </w:r>
    </w:p>
    <w:p w:rsidR="00F73F84" w:rsidRDefault="00F73F84" w:rsidP="00F73F8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61">
        <w:rPr>
          <w:rFonts w:ascii="Verdana" w:eastAsia="Times New Roman" w:hAnsi="Verdana" w:cs="Courier New"/>
          <w:sz w:val="21"/>
          <w:szCs w:val="21"/>
          <w:lang w:eastAsia="ru-RU"/>
        </w:rPr>
        <w:tab/>
      </w:r>
      <w:bookmarkStart w:id="4" w:name="_Hlk530132620"/>
      <w:r w:rsidRPr="00B1196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E4591" w:rsidRPr="00B119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раздельном накоплении </w:t>
      </w:r>
      <w:r w:rsidRPr="008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 учет объема и (или) массы ТКО производится в соответствии с </w:t>
      </w:r>
      <w:hyperlink r:id="rId7" w:history="1">
        <w:r w:rsidRPr="008B23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8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коммерческого учета расчетным путем исходя из количества и объема контейнеров для накопления ТКО, установленных в местах накопления.</w:t>
      </w:r>
    </w:p>
    <w:p w:rsidR="000D2BDF" w:rsidRPr="008B23FB" w:rsidRDefault="000D2BDF" w:rsidP="00F73F8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3F84" w:rsidRPr="008B23FB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VI. Порядок фиксации нарушений по </w:t>
      </w:r>
      <w:r w:rsidR="007E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F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оговору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случае нарушения Региональным оператором обязательств по настоящему Договору Потребитель до 17 часов 00 мин. текущего дня уведомляет Регионального оператора </w:t>
      </w:r>
      <w:r w:rsidRPr="0012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телефонам, указанным в разделе </w:t>
      </w:r>
      <w:r w:rsidRPr="001210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12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о факте нарушения с указанием реквизитов Договора, адреса (местоположени</w:t>
      </w:r>
      <w:r w:rsidR="00121004" w:rsidRPr="001210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контейнерной площадки, ФИО и контактного телефона. В противном случае Региональный оператор </w:t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 о</w:t>
      </w:r>
      <w:r w:rsidR="007D10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ответственности, при этом риск наступления неблагоприятных последствий несет Потребитель.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Региональный оператор, при подтверждении факта нарушений обязательств, устраняет нарушения в течение 1 суток с даты и времени поступления соответствующего уведомления. </w:t>
      </w:r>
    </w:p>
    <w:p w:rsidR="00F73F84" w:rsidRPr="00CB030A" w:rsidRDefault="00F73F84" w:rsidP="00F73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CB030A">
        <w:rPr>
          <w:rFonts w:ascii="Times New Roman" w:hAnsi="Times New Roman" w:cs="Times New Roman"/>
          <w:sz w:val="24"/>
          <w:szCs w:val="24"/>
        </w:rPr>
        <w:t xml:space="preserve">В случае неустранения нарушений Региональным оператором в указанный срок, Потребительс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</w:t>
      </w:r>
      <w:r w:rsidR="00CB030A" w:rsidRPr="00CB030A">
        <w:rPr>
          <w:rFonts w:ascii="Times New Roman" w:hAnsi="Times New Roman" w:cs="Times New Roman"/>
          <w:sz w:val="24"/>
          <w:szCs w:val="24"/>
        </w:rPr>
        <w:t xml:space="preserve">указанный акт в присутствии не менее чем 2 незаинтересованных лиц или с использованием материалов фото- и (или) видеофиксации, качество которых может однозначно и бесспорно подтвердить дату, место и </w:t>
      </w:r>
      <w:r w:rsidRPr="00CB030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(обстоятельства) соответствующего нарушения,</w:t>
      </w:r>
      <w:r w:rsidRPr="00CB030A">
        <w:rPr>
          <w:rFonts w:ascii="Times New Roman" w:hAnsi="Times New Roman" w:cs="Times New Roman"/>
          <w:sz w:val="24"/>
          <w:szCs w:val="24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6.4.Региональный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6.5. 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6.6. В случае если Региональный оператор не направил подписанный акт или возражения на акт в течение трех рабочих дней со дня получения акта, такой акт считается согласованным и подписанным Региональным оператором.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6.7.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6.8. Акт должен содержать: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в) сведения о нарушении соответствующих пунктов Договора;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стороны, в том числе материалы фото- и видеосъемки.</w:t>
      </w:r>
    </w:p>
    <w:p w:rsidR="00F73F84" w:rsidRPr="009E0CB1" w:rsidRDefault="00F73F84" w:rsidP="00F73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6.9.</w:t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неустранения допущенных нарушений в оказании услуг по настоящему Договору в указанный в акте срок и/или ненаправления Региональным оператором мотивированных возражений, Потребитель направляет копию акта о нарушении Региональным оператором обязательств по </w:t>
      </w:r>
      <w:r w:rsidR="001C694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в </w:t>
      </w:r>
      <w:r w:rsidRPr="009E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исполнительной власти Белгородской области – департамент жилищно-коммунального хозяйства Белгородской области, расположенный по адресу: 308000, г. Белгород, </w:t>
      </w:r>
      <w:r w:rsidR="00797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пр-т Белгородский, д. 85«А».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CB1">
        <w:rPr>
          <w:rFonts w:ascii="Times New Roman" w:hAnsi="Times New Roman" w:cs="Times New Roman"/>
          <w:sz w:val="24"/>
          <w:szCs w:val="24"/>
        </w:rPr>
        <w:t>6.10. В случае нарушения Потребителем условий Договора, Региональный оператор</w:t>
      </w:r>
      <w:r w:rsidRPr="00F73F84">
        <w:rPr>
          <w:rFonts w:ascii="Times New Roman" w:hAnsi="Times New Roman" w:cs="Times New Roman"/>
          <w:sz w:val="24"/>
          <w:szCs w:val="24"/>
        </w:rPr>
        <w:t xml:space="preserve"> или лицо, осуществляющее по </w:t>
      </w:r>
      <w:r w:rsidR="009E0CB1">
        <w:rPr>
          <w:rFonts w:ascii="Times New Roman" w:hAnsi="Times New Roman" w:cs="Times New Roman"/>
          <w:sz w:val="24"/>
          <w:szCs w:val="24"/>
        </w:rPr>
        <w:t>д</w:t>
      </w:r>
      <w:r w:rsidRPr="00F73F84">
        <w:rPr>
          <w:rFonts w:ascii="Times New Roman" w:hAnsi="Times New Roman" w:cs="Times New Roman"/>
          <w:sz w:val="24"/>
          <w:szCs w:val="24"/>
        </w:rPr>
        <w:t>оговору с Региональным оператором сбор, перегрузку, транспортирование ТКО</w:t>
      </w:r>
      <w:r w:rsidR="0020396A">
        <w:rPr>
          <w:rFonts w:ascii="Times New Roman" w:hAnsi="Times New Roman" w:cs="Times New Roman"/>
          <w:sz w:val="24"/>
          <w:szCs w:val="24"/>
        </w:rPr>
        <w:t>,</w:t>
      </w:r>
      <w:r w:rsidRPr="00F73F84">
        <w:rPr>
          <w:rFonts w:ascii="Times New Roman" w:hAnsi="Times New Roman" w:cs="Times New Roman"/>
          <w:sz w:val="24"/>
          <w:szCs w:val="24"/>
        </w:rPr>
        <w:t xml:space="preserve"> фиксирует нарушение путем составления акта. Акт, составленный Региональным оператором, должен содержать сведения, указанные в п. 6.8. Договора. Акт, составленный лицом, осуществляющим сбор, перегрузку, транспортирование ТКО, должен соответствовать требованиям, установленным в договоре, заключенном между Региональным оператором и таким лицом.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Ответственность сторон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67EEE" w:rsidRPr="00850675" w:rsidRDefault="00F73F84" w:rsidP="00A67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84">
        <w:rPr>
          <w:rFonts w:ascii="Times New Roman" w:hAnsi="Times New Roman" w:cs="Times New Roman"/>
          <w:sz w:val="24"/>
          <w:szCs w:val="24"/>
        </w:rPr>
        <w:t xml:space="preserve">7.2. </w:t>
      </w:r>
      <w:r w:rsidR="00A67EEE" w:rsidRPr="00797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несет ответственность за полноту и достоверность представляемой Региональному оператору информации, документов и содержащихся в них сведений. При заключении настоящего Договора и внесении в него сведений на основании представленных Потребителем данных, Региональный оператор исходит из того, что Потребитель действует добросовестно.</w:t>
      </w:r>
    </w:p>
    <w:p w:rsidR="00F73F84" w:rsidRPr="00F73F84" w:rsidRDefault="00F73F84" w:rsidP="00F73F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7.3.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препятствующих исполнению Договора, делающих оказание Услуг невозможным.</w:t>
      </w:r>
    </w:p>
    <w:p w:rsidR="00F73F84" w:rsidRPr="001C694B" w:rsidRDefault="00F73F84" w:rsidP="00F73F8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F84">
        <w:rPr>
          <w:rFonts w:ascii="Times New Roman" w:eastAsia="Calibri" w:hAnsi="Times New Roman" w:cs="Times New Roman"/>
          <w:sz w:val="24"/>
          <w:szCs w:val="24"/>
        </w:rPr>
        <w:t xml:space="preserve">Стороны согласились, что к таким обстоятельствам относятся: отсутствие беспрепятственного доступа мусоровоза к месту накопления ТКО </w:t>
      </w:r>
      <w:r w:rsidRPr="00F73F84">
        <w:rPr>
          <w:rFonts w:ascii="Times New Roman" w:eastAsia="Calibri" w:hAnsi="Times New Roman" w:cs="Times New Roman"/>
          <w:sz w:val="24"/>
          <w:szCs w:val="24"/>
        </w:rPr>
        <w:br/>
        <w:t xml:space="preserve">(в том числе ввиду загромождения подъездных путей припаркованными транспортными </w:t>
      </w:r>
      <w:r w:rsidRPr="001C694B">
        <w:rPr>
          <w:rFonts w:ascii="Times New Roman" w:eastAsia="Calibri" w:hAnsi="Times New Roman" w:cs="Times New Roman"/>
          <w:sz w:val="24"/>
          <w:szCs w:val="24"/>
        </w:rPr>
        <w:t>средствами, неочищенных подъездных путей от снега и т.п.), перемещение Потребителем контейнеров с места накопления ТКО в иное место без согласования с Региональным оператором, возгорание контейнеров и др.</w:t>
      </w:r>
    </w:p>
    <w:p w:rsidR="00F73F84" w:rsidRPr="001C694B" w:rsidRDefault="00F73F84" w:rsidP="00F73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94B">
        <w:rPr>
          <w:rFonts w:ascii="Times New Roman" w:hAnsi="Times New Roman" w:cs="Times New Roman"/>
          <w:sz w:val="24"/>
          <w:szCs w:val="24"/>
        </w:rPr>
        <w:t xml:space="preserve">При этом Региональным оператором составляется односторонний акт о невозможности исполнения обязательств. 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94B">
        <w:rPr>
          <w:rFonts w:ascii="Times New Roman" w:eastAsia="Calibri" w:hAnsi="Times New Roman" w:cs="Times New Roman"/>
          <w:sz w:val="24"/>
          <w:szCs w:val="24"/>
        </w:rPr>
        <w:t xml:space="preserve">7.4. При установлении факта нарушения </w:t>
      </w:r>
      <w:r w:rsidRPr="00F73F84">
        <w:rPr>
          <w:rFonts w:ascii="Times New Roman" w:eastAsia="Calibri" w:hAnsi="Times New Roman" w:cs="Times New Roman"/>
          <w:sz w:val="24"/>
          <w:szCs w:val="24"/>
        </w:rPr>
        <w:t>Региональным оператором качества предоставления Услуг, предоставления Услуг ненадлежащего качества и (или) с перерывами, превышающими установленную продолжительность, производится перерасчет размера платы за такие Услуги в соответствии с Правилами предоставления коммунальных услуг.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F84">
        <w:rPr>
          <w:rFonts w:ascii="Times New Roman" w:eastAsia="Calibri" w:hAnsi="Times New Roman" w:cs="Times New Roman"/>
          <w:sz w:val="24"/>
          <w:szCs w:val="24"/>
        </w:rPr>
        <w:t>7.5. В случае причинения Потребителем вреда имуществу Регионального оператора вследствие ненадлежащей эксплуатации оборудования, контейнеров, предоставленных Потребителю Региональным оператором, такой вред подлежит возмещению Потребителем в порядке, установленном Гражданским кодексом Российской Федерации.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F84">
        <w:rPr>
          <w:rFonts w:ascii="Times New Roman" w:eastAsia="Calibri" w:hAnsi="Times New Roman" w:cs="Times New Roman"/>
          <w:sz w:val="24"/>
          <w:szCs w:val="24"/>
        </w:rPr>
        <w:t>7.6.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F84">
        <w:rPr>
          <w:rFonts w:ascii="Times New Roman" w:eastAsia="Calibri" w:hAnsi="Times New Roman" w:cs="Times New Roman"/>
          <w:sz w:val="24"/>
          <w:szCs w:val="24"/>
        </w:rPr>
        <w:t>7.7. За нарушение правил обращения с ТКО в части складирования ТКО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404C8C" w:rsidRPr="00B11961" w:rsidRDefault="00404C8C" w:rsidP="00404C8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B11961">
        <w:rPr>
          <w:rFonts w:ascii="Times New Roman" w:eastAsia="Calibri" w:hAnsi="Times New Roman" w:cs="Times New Roman"/>
          <w:sz w:val="24"/>
          <w:szCs w:val="24"/>
        </w:rPr>
        <w:t>.8. За нарушение Потребителем условий раздельного накопления ТКО (в случае, если уполномоченным органом исполнительной власти субъекта Российской Федерации</w:t>
      </w:r>
      <w:r w:rsidR="004438C7" w:rsidRPr="00B11961"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="008D015E" w:rsidRPr="00B11961">
        <w:rPr>
          <w:rFonts w:ascii="Times New Roman" w:eastAsia="Calibri" w:hAnsi="Times New Roman" w:cs="Times New Roman"/>
          <w:sz w:val="24"/>
          <w:szCs w:val="24"/>
        </w:rPr>
        <w:t>собственниками жилых помещений</w:t>
      </w:r>
      <w:r w:rsidRPr="00B11961">
        <w:rPr>
          <w:rFonts w:ascii="Times New Roman" w:eastAsia="Calibri" w:hAnsi="Times New Roman" w:cs="Times New Roman"/>
          <w:sz w:val="24"/>
          <w:szCs w:val="24"/>
        </w:rPr>
        <w:t xml:space="preserve"> принято решение о раздельном накоплении ТКО), производится перерасчет размера платы за Услуги. Размер платы за услуги в месяце, в котором выявлено нарушение, рассчитывается исходя из </w:t>
      </w:r>
      <w:r w:rsidRPr="00B11961">
        <w:rPr>
          <w:rFonts w:ascii="Times New Roman" w:hAnsi="Times New Roman" w:cs="Times New Roman"/>
          <w:sz w:val="24"/>
          <w:szCs w:val="24"/>
        </w:rPr>
        <w:t>норматива накопления ТКО, установленного актом уполномоченного органа исполнительной власти субъекта Российской Федерации</w:t>
      </w:r>
      <w:r w:rsidR="008D015E" w:rsidRPr="00B11961">
        <w:rPr>
          <w:rFonts w:ascii="Times New Roman" w:hAnsi="Times New Roman" w:cs="Times New Roman"/>
          <w:sz w:val="24"/>
          <w:szCs w:val="24"/>
        </w:rPr>
        <w:t>.</w:t>
      </w:r>
    </w:p>
    <w:p w:rsidR="00F73F84" w:rsidRPr="00FE1C69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Обстоятельства непреодолимой силы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освобождаются от ответственности за неисполнение либо ненадлежащее исполнение обязательств по настоящему </w:t>
      </w:r>
      <w:r w:rsidR="001C694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оговору, если оно явилось следствием обстоятельств непреодолимой силы.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этом срок исполнения обязательств по настоящему </w:t>
      </w:r>
      <w:r w:rsidR="001C694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Pr="00F73F84">
        <w:rPr>
          <w:rFonts w:ascii="Times New Roman" w:hAnsi="Times New Roman" w:cs="Times New Roman"/>
          <w:sz w:val="24"/>
          <w:szCs w:val="24"/>
        </w:rPr>
        <w:t xml:space="preserve">Региональный оператор ограничивает или приостанавливает предоставление Услуг без предварительного уведомления Потребителя в случае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ситуаций. 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IX. Действие </w:t>
      </w:r>
      <w:r w:rsidR="001C6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F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оговора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73F84" w:rsidRPr="00F73F84" w:rsidRDefault="00F73F84" w:rsidP="00F73F8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9.1. Настоящий </w:t>
      </w:r>
      <w:r w:rsidR="001C694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вступает в силу со дня совершения Потребителем акцепта настоящей публичной оферты (Договора), но не ранее 01.01.2019</w:t>
      </w:r>
      <w:r w:rsidR="00CB0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F84" w:rsidRPr="00F73F84" w:rsidRDefault="00F73F84" w:rsidP="00F73F8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84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Настоящий Договор заключается на срок до 31.05.2028 г.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может быть расторгнут до окончания срока его действия в случаях и порядке, установленных законодательством Российской Федерации.</w:t>
      </w:r>
    </w:p>
    <w:p w:rsidR="00F73F84" w:rsidRP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F84" w:rsidRPr="00F73F84" w:rsidRDefault="00F73F84" w:rsidP="00F73F8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73F84">
        <w:rPr>
          <w:rFonts w:ascii="Times New Roman" w:hAnsi="Times New Roman" w:cs="Times New Roman"/>
          <w:b/>
          <w:sz w:val="24"/>
          <w:szCs w:val="24"/>
        </w:rPr>
        <w:t>X.</w:t>
      </w:r>
      <w:r w:rsidRPr="00F73F84">
        <w:rPr>
          <w:rFonts w:ascii="Times New Roman" w:hAnsi="Times New Roman" w:cs="Times New Roman"/>
          <w:b/>
          <w:noProof/>
          <w:sz w:val="24"/>
          <w:szCs w:val="24"/>
        </w:rPr>
        <w:t xml:space="preserve"> Порядок урегулирования споров</w:t>
      </w:r>
    </w:p>
    <w:p w:rsidR="00F73F84" w:rsidRPr="00F73F84" w:rsidRDefault="00F73F84" w:rsidP="00F73F8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73F84" w:rsidRPr="00F73F84" w:rsidRDefault="00F73F84" w:rsidP="00F73F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3F84">
        <w:rPr>
          <w:rFonts w:ascii="Times New Roman" w:hAnsi="Times New Roman" w:cs="Times New Roman"/>
          <w:noProof/>
          <w:sz w:val="24"/>
          <w:szCs w:val="24"/>
        </w:rPr>
        <w:t>10.1. Споры, связанные с нарушением Сторонами своих обязательств по Договору либо иным образом вытекающих из Договора разрешаются путем переговоров.</w:t>
      </w:r>
    </w:p>
    <w:p w:rsidR="00F73F84" w:rsidRPr="00F73F84" w:rsidRDefault="00F73F84" w:rsidP="00F73F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3F84">
        <w:rPr>
          <w:rFonts w:ascii="Times New Roman" w:hAnsi="Times New Roman" w:cs="Times New Roman"/>
          <w:noProof/>
          <w:sz w:val="24"/>
          <w:szCs w:val="24"/>
        </w:rPr>
        <w:t>10.2. В случае, если Стороны не придут к соглашению, споры подлежат рассмотрению в судебном порядке.</w:t>
      </w:r>
    </w:p>
    <w:p w:rsidR="00F73F84" w:rsidRPr="00F73F84" w:rsidRDefault="00F73F84" w:rsidP="00F73F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F84">
        <w:rPr>
          <w:rFonts w:ascii="Times New Roman" w:hAnsi="Times New Roman" w:cs="Times New Roman"/>
          <w:b/>
          <w:sz w:val="24"/>
          <w:szCs w:val="24"/>
        </w:rPr>
        <w:t>XI. Прочие условия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 xml:space="preserve">11.1. Настоящий публичный Договор (оферта) и изменения к нему подлежат опубликованию на официальном сайте Регионального оператора в сети Интернет: </w:t>
      </w:r>
      <w:hyperlink w:history="1">
        <w:r w:rsidRPr="00CB030A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B030A">
          <w:rPr>
            <w:rFonts w:ascii="Times New Roman" w:hAnsi="Times New Roman" w:cs="Times New Roman"/>
            <w:sz w:val="24"/>
            <w:szCs w:val="24"/>
          </w:rPr>
          <w:t>://</w:t>
        </w:r>
        <w:r w:rsidRPr="00CB030A">
          <w:rPr>
            <w:rFonts w:ascii="Times New Roman" w:hAnsi="Times New Roman" w:cs="Times New Roman"/>
            <w:sz w:val="24"/>
            <w:szCs w:val="24"/>
            <w:lang w:val="en-US"/>
          </w:rPr>
          <w:t>tko</w:t>
        </w:r>
        <w:r w:rsidRPr="00CB030A">
          <w:rPr>
            <w:rFonts w:ascii="Times New Roman" w:hAnsi="Times New Roman" w:cs="Times New Roman"/>
            <w:sz w:val="24"/>
            <w:szCs w:val="24"/>
          </w:rPr>
          <w:t>31.</w:t>
        </w:r>
        <w:r w:rsidRPr="00CB030A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73F84">
        <w:rPr>
          <w:rFonts w:ascii="Times New Roman" w:hAnsi="Times New Roman" w:cs="Times New Roman"/>
          <w:sz w:val="24"/>
          <w:szCs w:val="24"/>
        </w:rPr>
        <w:t xml:space="preserve"> или в средствах массовой информации.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color w:val="000000"/>
          <w:sz w:val="24"/>
          <w:szCs w:val="24"/>
        </w:rPr>
        <w:t xml:space="preserve">11.2. Все изменения, которые вносятся в Договор, считаются действительными, если они оформлены </w:t>
      </w:r>
      <w:r w:rsidRPr="00F73F84">
        <w:rPr>
          <w:rFonts w:ascii="Times New Roman" w:hAnsi="Times New Roman" w:cs="Times New Roman"/>
          <w:sz w:val="24"/>
          <w:szCs w:val="24"/>
        </w:rPr>
        <w:t>в письменном виде, подписаны уполномоченными на то лицами и заверены печатями сторон (при их наличии).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 xml:space="preserve">11.3. Изменение и (или) дополнение условий Договора возможно путем подписания сторонами Приложения к Договору с новыми условиями (в формате Приложений к Договору). Приложение с новыми условиями вступает в силу с момента, указанного в Приложении, и действует в течение срока действия Договора до вступления в силу нового Приложения. 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11.4. В целях оперативного обмена документами стороны признают и вправе использовать, в качестве официальных и имеющих юридическую силу, документы, переданные посредством телефонной (факс) связи или электронной почты (email), с последующей отсылкой оригиналов этих документов почтой или передачей нарочным.</w:t>
      </w:r>
    </w:p>
    <w:p w:rsid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4B">
        <w:rPr>
          <w:rFonts w:ascii="Times New Roman" w:hAnsi="Times New Roman" w:cs="Times New Roman"/>
          <w:sz w:val="24"/>
          <w:szCs w:val="24"/>
        </w:rPr>
        <w:t>11.5. При исполнении Договора стороны обязуются руководствоваться законодательством Российской Федерации.</w:t>
      </w:r>
    </w:p>
    <w:p w:rsidR="00AA71AF" w:rsidRDefault="00AA71AF" w:rsidP="00AA71A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11.6. Право собственности на ТКО, предъявленные в рамках настоящего Договора, переходит от Потребителя к Региональному оператору с момента погрузки ТКО в мусоровоз. 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AA71AF">
        <w:rPr>
          <w:rFonts w:ascii="Times New Roman" w:hAnsi="Times New Roman" w:cs="Times New Roman"/>
          <w:sz w:val="24"/>
          <w:szCs w:val="24"/>
        </w:rPr>
        <w:t>7</w:t>
      </w:r>
      <w:r w:rsidRPr="00F73F84">
        <w:rPr>
          <w:rFonts w:ascii="Times New Roman" w:hAnsi="Times New Roman" w:cs="Times New Roman"/>
          <w:sz w:val="24"/>
          <w:szCs w:val="24"/>
        </w:rPr>
        <w:t>. В случае изменения наименования, местонахождения (юридический, фактический и почтовый адрес) или банковских реквизитов Сторона обязана уведомить об этом другую Сторону в письменной форме в течение 5 (пяти) рабочих дней со дня таких изменений любыми доступными способами (почтовое отправление, телеграмма, факсограмма, телефонограмма, информационно - телекоммуникационная сеть «Интернет»), позволяющими подтвердить его получение.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11.</w:t>
      </w:r>
      <w:r w:rsidR="00AA71AF">
        <w:rPr>
          <w:rFonts w:ascii="Times New Roman" w:hAnsi="Times New Roman" w:cs="Times New Roman"/>
          <w:sz w:val="24"/>
          <w:szCs w:val="24"/>
        </w:rPr>
        <w:t>8</w:t>
      </w:r>
      <w:r w:rsidRPr="00F73F84">
        <w:rPr>
          <w:rFonts w:ascii="Times New Roman" w:hAnsi="Times New Roman" w:cs="Times New Roman"/>
          <w:sz w:val="24"/>
          <w:szCs w:val="24"/>
        </w:rPr>
        <w:t>. Договор составлен в двух экземплярах, имеющих равную юридическую силу.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11.</w:t>
      </w:r>
      <w:r w:rsidR="00AA71AF">
        <w:rPr>
          <w:rFonts w:ascii="Times New Roman" w:hAnsi="Times New Roman" w:cs="Times New Roman"/>
          <w:sz w:val="24"/>
          <w:szCs w:val="24"/>
        </w:rPr>
        <w:t>9</w:t>
      </w:r>
      <w:r w:rsidRPr="00F73F84">
        <w:rPr>
          <w:rFonts w:ascii="Times New Roman" w:hAnsi="Times New Roman" w:cs="Times New Roman"/>
          <w:sz w:val="24"/>
          <w:szCs w:val="24"/>
        </w:rPr>
        <w:t>. Одновременно с заключением Договора Потребитель дает Региональному оператору согласие на обработку его персональный данных, включая сбор, систематизацию, накопление, хранение, уточнение, использование, распространение, обезличивание, блокирование, уничтожение персональных данных в целях осуществления действий по исполнению настоящего Договора, взыскания образовавшейся задолженности по настоящему Договору.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11.</w:t>
      </w:r>
      <w:r w:rsidR="00AA71AF">
        <w:rPr>
          <w:rFonts w:ascii="Times New Roman" w:hAnsi="Times New Roman" w:cs="Times New Roman"/>
          <w:sz w:val="24"/>
          <w:szCs w:val="24"/>
        </w:rPr>
        <w:t>10</w:t>
      </w:r>
      <w:r w:rsidRPr="00F73F84">
        <w:rPr>
          <w:rFonts w:ascii="Times New Roman" w:hAnsi="Times New Roman" w:cs="Times New Roman"/>
          <w:sz w:val="24"/>
          <w:szCs w:val="24"/>
        </w:rPr>
        <w:t xml:space="preserve">. Потребитель гарантирует, что предоставленные им персональные данные физических лиц, проживающих в его жилом помещении, получены им законным путем и предоставлены Региональному оператору с согласия таких лиц для целей заключения и исполнения настоящего </w:t>
      </w:r>
      <w:r w:rsidR="001C694B">
        <w:rPr>
          <w:rFonts w:ascii="Times New Roman" w:hAnsi="Times New Roman" w:cs="Times New Roman"/>
          <w:sz w:val="24"/>
          <w:szCs w:val="24"/>
        </w:rPr>
        <w:t>Д</w:t>
      </w:r>
      <w:r w:rsidRPr="00F73F84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11.1</w:t>
      </w:r>
      <w:r w:rsidR="00AA71AF">
        <w:rPr>
          <w:rFonts w:ascii="Times New Roman" w:hAnsi="Times New Roman" w:cs="Times New Roman"/>
          <w:sz w:val="24"/>
          <w:szCs w:val="24"/>
        </w:rPr>
        <w:t>1</w:t>
      </w:r>
      <w:r w:rsidRPr="00F73F84">
        <w:rPr>
          <w:rFonts w:ascii="Times New Roman" w:hAnsi="Times New Roman" w:cs="Times New Roman"/>
          <w:sz w:val="24"/>
          <w:szCs w:val="24"/>
        </w:rPr>
        <w:t xml:space="preserve">. Региональный оператор обязан обеспечивать сохранность персональных данных, предоставленных Потребителем для заключения </w:t>
      </w:r>
      <w:r w:rsidR="001C694B">
        <w:rPr>
          <w:rFonts w:ascii="Times New Roman" w:hAnsi="Times New Roman" w:cs="Times New Roman"/>
          <w:sz w:val="24"/>
          <w:szCs w:val="24"/>
        </w:rPr>
        <w:t>Д</w:t>
      </w:r>
      <w:r w:rsidRPr="00F73F84">
        <w:rPr>
          <w:rFonts w:ascii="Times New Roman" w:hAnsi="Times New Roman" w:cs="Times New Roman"/>
          <w:sz w:val="24"/>
          <w:szCs w:val="24"/>
        </w:rPr>
        <w:t>оговора, а также ставших известными в связи с Договором, не передавать информацию, полученную в ходе выполнения договорных обязательств, третьим лицам без согласия субъекта персональных данных.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11.1</w:t>
      </w:r>
      <w:r w:rsidR="00AA71AF">
        <w:rPr>
          <w:rFonts w:ascii="Times New Roman" w:hAnsi="Times New Roman" w:cs="Times New Roman"/>
          <w:sz w:val="24"/>
          <w:szCs w:val="24"/>
        </w:rPr>
        <w:t>2</w:t>
      </w:r>
      <w:r w:rsidRPr="00F73F84">
        <w:rPr>
          <w:rFonts w:ascii="Times New Roman" w:hAnsi="Times New Roman" w:cs="Times New Roman"/>
          <w:sz w:val="24"/>
          <w:szCs w:val="24"/>
        </w:rPr>
        <w:t>. Потребитель дает согласие Региональному оператору на то, что счета на оплату оказанных услуг на бумажном носителе направляются и доставляются ему сотрудниками отделений почтовой связи или служб доставки. В счете указываются: адрес, фамилия и инициалы, номер лицевого счета, расчет ежемесячной платы.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11.1</w:t>
      </w:r>
      <w:r w:rsidR="00AA71AF">
        <w:rPr>
          <w:rFonts w:ascii="Times New Roman" w:hAnsi="Times New Roman" w:cs="Times New Roman"/>
          <w:sz w:val="24"/>
          <w:szCs w:val="24"/>
        </w:rPr>
        <w:t>3</w:t>
      </w:r>
      <w:r w:rsidRPr="00F73F84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anchor="Par179" w:history="1">
        <w:r w:rsidRPr="00F73F84">
          <w:rPr>
            <w:rFonts w:ascii="Times New Roman" w:hAnsi="Times New Roman" w:cs="Times New Roman"/>
            <w:sz w:val="24"/>
            <w:szCs w:val="24"/>
          </w:rPr>
          <w:t>Приложени</w:t>
        </w:r>
      </w:hyperlink>
      <w:r w:rsidRPr="00F73F84">
        <w:rPr>
          <w:rFonts w:ascii="Times New Roman" w:hAnsi="Times New Roman" w:cs="Times New Roman"/>
          <w:sz w:val="24"/>
          <w:szCs w:val="24"/>
        </w:rPr>
        <w:t xml:space="preserve">я к настоящему </w:t>
      </w:r>
      <w:r w:rsidR="001C694B">
        <w:rPr>
          <w:rFonts w:ascii="Times New Roman" w:hAnsi="Times New Roman" w:cs="Times New Roman"/>
          <w:sz w:val="24"/>
          <w:szCs w:val="24"/>
        </w:rPr>
        <w:t>Д</w:t>
      </w:r>
      <w:r w:rsidRPr="00F73F84">
        <w:rPr>
          <w:rFonts w:ascii="Times New Roman" w:hAnsi="Times New Roman" w:cs="Times New Roman"/>
          <w:sz w:val="24"/>
          <w:szCs w:val="24"/>
        </w:rPr>
        <w:t>оговору, а также все дополнительные соглашения являются его неотъемлемой частью: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а) объем и места накопления ТКО, расчет стоимости Услуг по обращению с ТКО - Приложение № 1;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б) информация в графическом виде о размещении мест накопления ТКО и подъездных путей к ним - Приложение № 2;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в) справка о количестве проживающих с Потребителем лиц - Приложение № 3.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84">
        <w:rPr>
          <w:rFonts w:ascii="Times New Roman" w:hAnsi="Times New Roman" w:cs="Times New Roman"/>
          <w:b/>
          <w:sz w:val="24"/>
          <w:szCs w:val="24"/>
        </w:rPr>
        <w:t>XII. Адреса, реквизиты, подписи сторон</w:t>
      </w:r>
    </w:p>
    <w:p w:rsidR="00F73F84" w:rsidRPr="00F73F84" w:rsidRDefault="00F73F84" w:rsidP="00F73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Look w:val="01E0"/>
      </w:tblPr>
      <w:tblGrid>
        <w:gridCol w:w="4654"/>
        <w:gridCol w:w="236"/>
        <w:gridCol w:w="4938"/>
      </w:tblGrid>
      <w:tr w:rsidR="00F73F84" w:rsidRPr="00F73F84" w:rsidTr="005F106A">
        <w:tc>
          <w:tcPr>
            <w:tcW w:w="4654" w:type="dxa"/>
            <w:hideMark/>
          </w:tcPr>
          <w:p w:rsidR="00F73F84" w:rsidRPr="00F73F84" w:rsidRDefault="00F73F84" w:rsidP="00F73F84">
            <w:pPr>
              <w:tabs>
                <w:tab w:val="num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</w:tc>
        <w:tc>
          <w:tcPr>
            <w:tcW w:w="236" w:type="dxa"/>
          </w:tcPr>
          <w:p w:rsidR="00F73F84" w:rsidRPr="00F73F84" w:rsidRDefault="00F73F84" w:rsidP="00F73F84">
            <w:pPr>
              <w:tabs>
                <w:tab w:val="num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8" w:type="dxa"/>
            <w:hideMark/>
          </w:tcPr>
          <w:p w:rsidR="00F73F84" w:rsidRPr="00F73F84" w:rsidRDefault="00F73F84" w:rsidP="00F73F84">
            <w:pPr>
              <w:tabs>
                <w:tab w:val="num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</w:tr>
      <w:tr w:rsidR="00F73F84" w:rsidRPr="00F73F84" w:rsidTr="005F106A">
        <w:tc>
          <w:tcPr>
            <w:tcW w:w="4654" w:type="dxa"/>
          </w:tcPr>
          <w:p w:rsidR="00F73F84" w:rsidRPr="00F73F84" w:rsidRDefault="00F73F84" w:rsidP="00F73F84">
            <w:pPr>
              <w:tabs>
                <w:tab w:val="num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73F84" w:rsidRPr="00F73F84" w:rsidRDefault="00F73F84" w:rsidP="00F73F84">
            <w:pPr>
              <w:tabs>
                <w:tab w:val="num" w:pos="-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F73F84" w:rsidRPr="00F73F84" w:rsidRDefault="00F73F84" w:rsidP="00F73F84">
            <w:pPr>
              <w:tabs>
                <w:tab w:val="num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F84" w:rsidRPr="00F73F84" w:rsidRDefault="00F73F84" w:rsidP="00F73F84">
            <w:pPr>
              <w:tabs>
                <w:tab w:val="num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F84" w:rsidRPr="00F73F84" w:rsidTr="005F106A">
        <w:tc>
          <w:tcPr>
            <w:tcW w:w="4654" w:type="dxa"/>
          </w:tcPr>
          <w:p w:rsidR="00F73F84" w:rsidRPr="00F73F84" w:rsidRDefault="00F73F84" w:rsidP="00F7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 «Центр Экологической Безопасности» Белгородской области</w:t>
            </w:r>
          </w:p>
          <w:p w:rsidR="00F73F84" w:rsidRPr="00F73F84" w:rsidRDefault="00F73F84" w:rsidP="00F73F8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309641, Белгородская область, Новооскольский район, </w:t>
            </w:r>
          </w:p>
          <w:p w:rsidR="00F73F84" w:rsidRPr="00F73F84" w:rsidRDefault="00F73F84" w:rsidP="00F73F8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г. Новый Оскол, ул. Тургенева, д. 6,</w:t>
            </w:r>
          </w:p>
          <w:p w:rsidR="00F73F84" w:rsidRPr="00F73F84" w:rsidRDefault="00F73F84" w:rsidP="00F73F8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фактический адрес: 308001, г. Белгород,</w:t>
            </w:r>
          </w:p>
          <w:p w:rsidR="00F73F84" w:rsidRPr="00F73F84" w:rsidRDefault="00F73F84" w:rsidP="00F73F8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ул. Вокзальная, 2</w:t>
            </w:r>
            <w:r w:rsidR="00B119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F84" w:rsidRPr="00F73F84" w:rsidRDefault="00F73F84" w:rsidP="00F73F8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 xml:space="preserve">Телефоны: 8 (4722) 25-70-44, </w:t>
            </w:r>
          </w:p>
          <w:p w:rsidR="00F73F84" w:rsidRPr="00586FBF" w:rsidRDefault="00F73F84" w:rsidP="00F73F8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86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86F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7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586FB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7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tko</w:t>
            </w:r>
            <w:r w:rsidRPr="00586FB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F7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86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F84" w:rsidRPr="00F73F84" w:rsidRDefault="00F73F84" w:rsidP="00F73F8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– сайт: </w:t>
            </w:r>
            <w:hyperlink r:id="rId9" w:history="1">
              <w:r w:rsidRPr="00F73F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http://tko31.ru</w:t>
              </w:r>
            </w:hyperlink>
            <w:r w:rsidRPr="00F73F8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,</w:t>
            </w:r>
          </w:p>
          <w:p w:rsidR="00D1315A" w:rsidRPr="00765935" w:rsidRDefault="00D1315A" w:rsidP="00D13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5">
              <w:rPr>
                <w:rFonts w:ascii="Times New Roman" w:hAnsi="Times New Roman" w:cs="Times New Roman"/>
                <w:sz w:val="24"/>
                <w:szCs w:val="24"/>
              </w:rPr>
              <w:t xml:space="preserve">ИНН 3114011097 </w:t>
            </w:r>
          </w:p>
          <w:p w:rsidR="00D1315A" w:rsidRPr="00765935" w:rsidRDefault="00D1315A" w:rsidP="00D13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5">
              <w:rPr>
                <w:rFonts w:ascii="Times New Roman" w:hAnsi="Times New Roman" w:cs="Times New Roman"/>
                <w:sz w:val="24"/>
                <w:szCs w:val="24"/>
              </w:rPr>
              <w:t>ОГРН 1163123092604</w:t>
            </w:r>
          </w:p>
          <w:p w:rsidR="00D1315A" w:rsidRPr="00765935" w:rsidRDefault="00D1315A" w:rsidP="00D13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5">
              <w:rPr>
                <w:rFonts w:ascii="Times New Roman" w:hAnsi="Times New Roman" w:cs="Times New Roman"/>
                <w:sz w:val="24"/>
                <w:szCs w:val="24"/>
              </w:rPr>
              <w:t>КПП 311401001,</w:t>
            </w:r>
          </w:p>
          <w:p w:rsidR="00D1315A" w:rsidRPr="00765935" w:rsidRDefault="00D1315A" w:rsidP="00D13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5">
              <w:rPr>
                <w:rFonts w:ascii="Times New Roman" w:hAnsi="Times New Roman" w:cs="Times New Roman"/>
                <w:sz w:val="24"/>
                <w:szCs w:val="24"/>
              </w:rPr>
              <w:t>БИК 044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525297</w:t>
            </w:r>
          </w:p>
          <w:p w:rsidR="00F73F84" w:rsidRPr="00F73F84" w:rsidRDefault="00F73F84" w:rsidP="00D13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р/с 40702810</w:t>
            </w:r>
            <w:r w:rsidR="00B119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02070000652</w:t>
            </w:r>
          </w:p>
          <w:p w:rsidR="00F73F84" w:rsidRDefault="00F73F84" w:rsidP="00F73F8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  <w:r w:rsidR="005651BD">
              <w:rPr>
                <w:rFonts w:ascii="Times New Roman" w:hAnsi="Times New Roman" w:cs="Times New Roman"/>
                <w:sz w:val="24"/>
                <w:szCs w:val="24"/>
              </w:rPr>
              <w:t xml:space="preserve"> 30101810945250000297</w:t>
            </w:r>
          </w:p>
          <w:p w:rsidR="005651BD" w:rsidRPr="00F73F84" w:rsidRDefault="005651BD" w:rsidP="00F73F8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ГУ 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ЦФО г. Москва 35</w:t>
            </w:r>
          </w:p>
          <w:p w:rsidR="00F73F84" w:rsidRDefault="00F73F84" w:rsidP="00F73F8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="00B1196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81918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 w:rsidR="00B11961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C81918">
              <w:rPr>
                <w:rFonts w:ascii="Times New Roman" w:hAnsi="Times New Roman" w:cs="Times New Roman"/>
                <w:sz w:val="24"/>
                <w:szCs w:val="24"/>
              </w:rPr>
              <w:t>ЕНТРАЛЬНЫЙ</w:t>
            </w:r>
            <w:r w:rsidR="00B119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ПАО Б</w:t>
            </w:r>
            <w:r w:rsidR="00D1315A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 xml:space="preserve"> «ФК О</w:t>
            </w:r>
            <w:r w:rsidR="00C81918">
              <w:rPr>
                <w:rFonts w:ascii="Times New Roman" w:hAnsi="Times New Roman" w:cs="Times New Roman"/>
                <w:sz w:val="24"/>
                <w:szCs w:val="24"/>
              </w:rPr>
              <w:t>ТКРЫТИЕ</w:t>
            </w: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15A" w:rsidRDefault="00D1315A" w:rsidP="00F73F8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5A" w:rsidRDefault="00D1315A" w:rsidP="00F73F8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</w:t>
            </w:r>
          </w:p>
          <w:p w:rsidR="00D1315A" w:rsidRDefault="00D1315A" w:rsidP="00F73F8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___________Л.</w:t>
            </w:r>
            <w:r w:rsidR="00D06F2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Белоковаленко</w:t>
            </w:r>
          </w:p>
          <w:p w:rsidR="00CB030A" w:rsidRPr="00F73F84" w:rsidRDefault="00CB030A" w:rsidP="00F73F8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М.П.</w:t>
            </w:r>
          </w:p>
          <w:p w:rsidR="00F73F84" w:rsidRPr="00F73F84" w:rsidRDefault="00F73F84" w:rsidP="00F73F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73F84" w:rsidRPr="00F73F84" w:rsidRDefault="00F73F84" w:rsidP="00F73F84">
            <w:pPr>
              <w:tabs>
                <w:tab w:val="num" w:pos="-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F73F84" w:rsidRPr="00F73F84" w:rsidRDefault="00F73F84" w:rsidP="00F73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73F84" w:rsidRPr="00F73F84" w:rsidRDefault="00F73F84" w:rsidP="00F73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Pr="00F73F84" w:rsidRDefault="00F73F84" w:rsidP="00F73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73F84" w:rsidRPr="00F73F84" w:rsidRDefault="00F73F84" w:rsidP="00F73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Pr="00F73F84" w:rsidRDefault="00F73F84" w:rsidP="00F73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73F84" w:rsidRPr="00F73F84" w:rsidRDefault="00F73F84" w:rsidP="00F73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Pr="00F73F84" w:rsidRDefault="00F73F84" w:rsidP="00F73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____________________________,</w:t>
            </w:r>
          </w:p>
          <w:p w:rsidR="00F73F84" w:rsidRPr="00F73F84" w:rsidRDefault="00F73F84" w:rsidP="00F73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Pr="00F73F84" w:rsidRDefault="00F73F84" w:rsidP="00F73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телефоны: _________________________</w:t>
            </w:r>
          </w:p>
          <w:p w:rsidR="00F73F84" w:rsidRPr="00F73F84" w:rsidRDefault="00F73F84" w:rsidP="00F73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Default="00F73F84" w:rsidP="00F73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71D99" w:rsidRDefault="00271D99" w:rsidP="00F73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99" w:rsidRPr="00F73F84" w:rsidRDefault="00271D99" w:rsidP="00F73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</w:t>
            </w:r>
          </w:p>
          <w:p w:rsidR="00F73F84" w:rsidRPr="00F73F84" w:rsidRDefault="00271D99" w:rsidP="00F73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F73F84" w:rsidRDefault="00F73F84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8D015E" w:rsidRDefault="008D015E" w:rsidP="00F7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F73F84" w:rsidRPr="00F73F84" w:rsidRDefault="00F73F84" w:rsidP="00F73F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3F8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F73F84" w:rsidRPr="00F73F84" w:rsidRDefault="00F73F84" w:rsidP="00F73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к Договору на оказание услуг по обращению с ТКО</w:t>
      </w:r>
    </w:p>
    <w:p w:rsidR="00F73F84" w:rsidRPr="00F73F84" w:rsidRDefault="00F73F84" w:rsidP="00F73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 xml:space="preserve"> на территории Белгородской области</w:t>
      </w:r>
    </w:p>
    <w:p w:rsidR="00F73F84" w:rsidRPr="00F73F84" w:rsidRDefault="00F73F84" w:rsidP="00F73F84">
      <w:pPr>
        <w:ind w:right="-426" w:hanging="851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8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73F84">
        <w:rPr>
          <w:rFonts w:ascii="Times New Roman" w:hAnsi="Times New Roman" w:cs="Times New Roman"/>
          <w:b/>
          <w:sz w:val="24"/>
          <w:szCs w:val="24"/>
        </w:rPr>
        <w:t>. Объем и место накопления ТКО</w:t>
      </w:r>
    </w:p>
    <w:tbl>
      <w:tblPr>
        <w:tblStyle w:val="a8"/>
        <w:tblW w:w="10348" w:type="dxa"/>
        <w:tblInd w:w="-572" w:type="dxa"/>
        <w:tblLayout w:type="fixed"/>
        <w:tblLook w:val="04A0"/>
      </w:tblPr>
      <w:tblGrid>
        <w:gridCol w:w="567"/>
        <w:gridCol w:w="1418"/>
        <w:gridCol w:w="1276"/>
        <w:gridCol w:w="1275"/>
        <w:gridCol w:w="1418"/>
        <w:gridCol w:w="1417"/>
        <w:gridCol w:w="1418"/>
        <w:gridCol w:w="709"/>
        <w:gridCol w:w="850"/>
      </w:tblGrid>
      <w:tr w:rsidR="00F73F84" w:rsidRPr="00F73F84" w:rsidTr="005F106A">
        <w:trPr>
          <w:trHeight w:val="1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Наимено-вание объекта (адрес Потреби-теля)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Объем принима-емых ТКО,</w:t>
            </w:r>
          </w:p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3F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Место накопле-ния</w:t>
            </w:r>
          </w:p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накопле</w:t>
            </w:r>
          </w:p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Перио-дичность вывоза 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Стоимость за 1 м</w:t>
            </w:r>
            <w:r w:rsidRPr="00F73F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  <w:r w:rsidRPr="00F73F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по </w:t>
            </w:r>
            <w:r w:rsidR="001C69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оговору,</w:t>
            </w:r>
          </w:p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73F84" w:rsidRPr="00F73F84" w:rsidTr="005F106A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Согласно террито-риальной схеме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Согласно террито-риальной схеме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Региональ-ного оператора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71A" w:rsidRPr="00F73F84" w:rsidRDefault="004A571A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533,44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в ме-сяц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Pr="00F73F8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F73F84" w:rsidRPr="00F73F84" w:rsidTr="005F106A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84" w:rsidRPr="00F73F84" w:rsidTr="005F1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F84" w:rsidRPr="00F73F84" w:rsidRDefault="00F73F84" w:rsidP="00F73F8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F73F84" w:rsidRPr="004A571A" w:rsidRDefault="00F73F84" w:rsidP="00F73F84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*В соответствии с Приказом Комиссии по государственному регулированию цен и тарифов в Белгородской области от </w:t>
      </w:r>
      <w:r w:rsidR="004A571A" w:rsidRPr="004A571A">
        <w:rPr>
          <w:rFonts w:ascii="Times New Roman" w:hAnsi="Times New Roman" w:cs="Times New Roman"/>
          <w:color w:val="000000" w:themeColor="text1"/>
          <w:sz w:val="24"/>
          <w:szCs w:val="24"/>
        </w:rPr>
        <w:t>14.12.2018</w:t>
      </w:r>
      <w:r w:rsidR="00271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4A5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4A571A" w:rsidRPr="004A571A">
        <w:rPr>
          <w:rFonts w:ascii="Times New Roman" w:hAnsi="Times New Roman" w:cs="Times New Roman"/>
          <w:color w:val="000000" w:themeColor="text1"/>
          <w:sz w:val="24"/>
          <w:szCs w:val="24"/>
        </w:rPr>
        <w:t>33/95</w:t>
      </w:r>
      <w:r w:rsidR="001056F4" w:rsidRPr="004A57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3F84" w:rsidRPr="004A571A" w:rsidRDefault="00F73F84" w:rsidP="00F73F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3F84" w:rsidRPr="001056F4" w:rsidRDefault="00F73F84" w:rsidP="00F73F84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ind w:left="1080" w:hanging="2073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ind w:left="1080" w:hanging="207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3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5387"/>
      </w:tblGrid>
      <w:tr w:rsidR="00F73F84" w:rsidRPr="00F73F84" w:rsidTr="005F106A">
        <w:tc>
          <w:tcPr>
            <w:tcW w:w="5954" w:type="dxa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</w:tc>
        <w:tc>
          <w:tcPr>
            <w:tcW w:w="5387" w:type="dxa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</w:tr>
      <w:tr w:rsidR="00F73F84" w:rsidRPr="00F73F84" w:rsidTr="005F106A">
        <w:tc>
          <w:tcPr>
            <w:tcW w:w="5954" w:type="dxa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84" w:rsidRPr="00F73F84" w:rsidTr="005F106A">
        <w:trPr>
          <w:trHeight w:val="857"/>
        </w:trPr>
        <w:tc>
          <w:tcPr>
            <w:tcW w:w="5954" w:type="dxa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_____________________________ Л.И. Белоковаленко</w:t>
            </w: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87" w:type="dxa"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F73F84" w:rsidRPr="00F73F84" w:rsidRDefault="00F73F84" w:rsidP="00F73F84">
      <w:pPr>
        <w:ind w:left="1080" w:hanging="2073"/>
        <w:rPr>
          <w:sz w:val="24"/>
          <w:szCs w:val="24"/>
        </w:rPr>
      </w:pP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0F6D" w:rsidRPr="00F73F84" w:rsidRDefault="00FE0F6D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6" w:name="_Hlk526264629"/>
      <w:r w:rsidRPr="00F73F8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 xml:space="preserve">к Договору на оказание услуг по обращению с ТКО </w:t>
      </w: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на территории Белгородской области</w:t>
      </w:r>
    </w:p>
    <w:p w:rsidR="00F73F84" w:rsidRPr="00F73F84" w:rsidRDefault="00F73F84" w:rsidP="00F73F84">
      <w:pPr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spacing w:after="0"/>
        <w:ind w:left="1083" w:hanging="20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8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73F84">
        <w:rPr>
          <w:rFonts w:ascii="Times New Roman" w:hAnsi="Times New Roman" w:cs="Times New Roman"/>
          <w:b/>
          <w:sz w:val="24"/>
          <w:szCs w:val="24"/>
        </w:rPr>
        <w:t xml:space="preserve">. Информация в графическом виде о размещении мест накопления </w:t>
      </w:r>
    </w:p>
    <w:bookmarkEnd w:id="6"/>
    <w:p w:rsidR="00F73F84" w:rsidRPr="00C93875" w:rsidRDefault="00F73F84" w:rsidP="00F73F84">
      <w:pPr>
        <w:spacing w:after="0"/>
        <w:ind w:left="1083" w:hanging="20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84">
        <w:rPr>
          <w:rFonts w:ascii="Times New Roman" w:hAnsi="Times New Roman" w:cs="Times New Roman"/>
          <w:b/>
          <w:sz w:val="24"/>
          <w:szCs w:val="24"/>
        </w:rPr>
        <w:t xml:space="preserve">ТКО и подъездных путей к </w:t>
      </w:r>
      <w:r w:rsidRPr="00C93875">
        <w:rPr>
          <w:rFonts w:ascii="Times New Roman" w:hAnsi="Times New Roman" w:cs="Times New Roman"/>
          <w:b/>
          <w:sz w:val="24"/>
          <w:szCs w:val="24"/>
        </w:rPr>
        <w:t>ним (за исключением жилых домов)</w:t>
      </w:r>
    </w:p>
    <w:p w:rsidR="00F73F84" w:rsidRPr="00C93875" w:rsidRDefault="00F73F84" w:rsidP="00F73F84">
      <w:pPr>
        <w:ind w:left="1080" w:hanging="2073"/>
        <w:jc w:val="center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ind w:left="1080" w:hanging="2073"/>
        <w:jc w:val="center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ind w:left="1080" w:hanging="2073"/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ind w:left="1080" w:hanging="207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3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5387"/>
      </w:tblGrid>
      <w:tr w:rsidR="00F73F84" w:rsidRPr="00F73F84" w:rsidTr="005F106A">
        <w:tc>
          <w:tcPr>
            <w:tcW w:w="5954" w:type="dxa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</w:tc>
        <w:tc>
          <w:tcPr>
            <w:tcW w:w="5387" w:type="dxa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</w:tr>
      <w:tr w:rsidR="00F73F84" w:rsidRPr="00F73F84" w:rsidTr="005F106A">
        <w:tc>
          <w:tcPr>
            <w:tcW w:w="5954" w:type="dxa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84" w:rsidRPr="00F73F84" w:rsidTr="005F106A">
        <w:trPr>
          <w:trHeight w:val="857"/>
        </w:trPr>
        <w:tc>
          <w:tcPr>
            <w:tcW w:w="5954" w:type="dxa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_____________________________ Л.И. Белоковаленко</w:t>
            </w: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87" w:type="dxa"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:rsidR="00F73F84" w:rsidRPr="00F73F84" w:rsidRDefault="00F73F84" w:rsidP="00F73F84">
      <w:pPr>
        <w:ind w:left="1080" w:hanging="2073"/>
        <w:rPr>
          <w:sz w:val="24"/>
          <w:szCs w:val="24"/>
        </w:rPr>
      </w:pPr>
    </w:p>
    <w:p w:rsidR="00F73F84" w:rsidRPr="00F73F84" w:rsidRDefault="00F73F84" w:rsidP="00F73F84"/>
    <w:p w:rsidR="00F73F84" w:rsidRPr="00F73F84" w:rsidRDefault="008D015E" w:rsidP="00F73F8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F73F84" w:rsidRPr="00F73F84">
        <w:rPr>
          <w:rFonts w:ascii="Times New Roman" w:hAnsi="Times New Roman" w:cs="Times New Roman"/>
          <w:b/>
          <w:sz w:val="24"/>
          <w:szCs w:val="24"/>
        </w:rPr>
        <w:t>иложение № 3</w:t>
      </w: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>к Договору на оказание услуг по обращению с ТКО</w:t>
      </w:r>
    </w:p>
    <w:p w:rsidR="00F73F84" w:rsidRPr="00F73F84" w:rsidRDefault="00F73F84" w:rsidP="00F73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3F84">
        <w:rPr>
          <w:rFonts w:ascii="Times New Roman" w:hAnsi="Times New Roman" w:cs="Times New Roman"/>
          <w:sz w:val="24"/>
          <w:szCs w:val="24"/>
        </w:rPr>
        <w:t xml:space="preserve"> на территории Белгородской области</w:t>
      </w:r>
    </w:p>
    <w:p w:rsidR="00F73F84" w:rsidRPr="00F73F84" w:rsidRDefault="00F73F84" w:rsidP="00F73F84">
      <w:pPr>
        <w:rPr>
          <w:rFonts w:ascii="Times New Roman" w:hAnsi="Times New Roman" w:cs="Times New Roman"/>
          <w:sz w:val="24"/>
          <w:szCs w:val="24"/>
        </w:rPr>
      </w:pPr>
    </w:p>
    <w:p w:rsidR="00F73F84" w:rsidRPr="00F73F84" w:rsidRDefault="00F73F84" w:rsidP="00F73F84">
      <w:pPr>
        <w:spacing w:after="0"/>
        <w:ind w:left="1083" w:hanging="20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8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73F84">
        <w:rPr>
          <w:rFonts w:ascii="Times New Roman" w:hAnsi="Times New Roman" w:cs="Times New Roman"/>
          <w:b/>
          <w:sz w:val="24"/>
          <w:szCs w:val="24"/>
        </w:rPr>
        <w:t>. Справка о количестве проживающих с Потребителем лиц:</w:t>
      </w:r>
    </w:p>
    <w:p w:rsidR="00F73F84" w:rsidRPr="00F73F84" w:rsidRDefault="00F73F84" w:rsidP="00F73F84">
      <w:pPr>
        <w:spacing w:after="0"/>
        <w:ind w:left="1083" w:hanging="207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640" w:type="dxa"/>
        <w:tblInd w:w="-147" w:type="dxa"/>
        <w:tblLook w:val="04A0"/>
      </w:tblPr>
      <w:tblGrid>
        <w:gridCol w:w="778"/>
        <w:gridCol w:w="3333"/>
        <w:gridCol w:w="3107"/>
        <w:gridCol w:w="1218"/>
        <w:gridCol w:w="1204"/>
      </w:tblGrid>
      <w:tr w:rsidR="00121004" w:rsidRPr="00121004" w:rsidTr="005F106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F73F84" w:rsidRDefault="00F73F84" w:rsidP="00F73F84">
            <w:pPr>
              <w:ind w:left="-12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12100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4">
              <w:rPr>
                <w:rFonts w:ascii="Times New Roman" w:hAnsi="Times New Roman" w:cs="Times New Roman"/>
                <w:sz w:val="24"/>
                <w:szCs w:val="24"/>
              </w:rPr>
              <w:t>ФИО лиц, проживающих совместно Потребителем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12100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4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12100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4" w:rsidRPr="0012100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4">
              <w:rPr>
                <w:rFonts w:ascii="Times New Roman" w:hAnsi="Times New Roman" w:cs="Times New Roman"/>
                <w:sz w:val="24"/>
                <w:szCs w:val="24"/>
              </w:rPr>
              <w:t>Примеча-</w:t>
            </w:r>
          </w:p>
          <w:p w:rsidR="00F73F84" w:rsidRPr="00121004" w:rsidRDefault="00F73F84" w:rsidP="00F7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F73F84" w:rsidRPr="00F73F84" w:rsidTr="005F106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ind w:left="-105" w:firstLine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F84" w:rsidRPr="00F73F84" w:rsidTr="005F106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ind w:left="-105" w:firstLine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F84" w:rsidRPr="00F73F84" w:rsidTr="005F106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ind w:left="-105" w:firstLine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F84" w:rsidRPr="00F73F84" w:rsidRDefault="00F73F84" w:rsidP="00F73F84">
      <w:pPr>
        <w:ind w:left="1080" w:hanging="2073"/>
        <w:rPr>
          <w:rFonts w:ascii="Times New Roman" w:hAnsi="Times New Roman" w:cs="Times New Roman"/>
          <w:sz w:val="28"/>
          <w:szCs w:val="28"/>
        </w:rPr>
      </w:pPr>
    </w:p>
    <w:p w:rsidR="00F73F84" w:rsidRPr="00F73F84" w:rsidRDefault="00F73F84" w:rsidP="00F73F84">
      <w:pPr>
        <w:ind w:left="1080" w:hanging="207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13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5245"/>
      </w:tblGrid>
      <w:tr w:rsidR="00F73F84" w:rsidRPr="00F73F84" w:rsidTr="005F106A">
        <w:tc>
          <w:tcPr>
            <w:tcW w:w="6096" w:type="dxa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</w:tc>
        <w:tc>
          <w:tcPr>
            <w:tcW w:w="5245" w:type="dxa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</w:tr>
      <w:tr w:rsidR="00F73F84" w:rsidRPr="00F73F84" w:rsidTr="005F106A">
        <w:tc>
          <w:tcPr>
            <w:tcW w:w="6096" w:type="dxa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84" w:rsidRPr="00F73F84" w:rsidTr="005F106A">
        <w:trPr>
          <w:trHeight w:val="71"/>
        </w:trPr>
        <w:tc>
          <w:tcPr>
            <w:tcW w:w="6096" w:type="dxa"/>
            <w:hideMark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_____________________ Л.И. Белоковаленко</w:t>
            </w: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45" w:type="dxa"/>
          </w:tcPr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84" w:rsidRPr="00F73F84" w:rsidRDefault="00F73F84" w:rsidP="00F7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8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:rsidR="00C2187B" w:rsidRDefault="00C2187B" w:rsidP="008D015E"/>
    <w:sectPr w:rsidR="00C2187B" w:rsidSect="007B1F7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6C" w:rsidRDefault="002F506C" w:rsidP="00F73F84">
      <w:pPr>
        <w:spacing w:after="0" w:line="240" w:lineRule="auto"/>
      </w:pPr>
      <w:r>
        <w:separator/>
      </w:r>
    </w:p>
  </w:endnote>
  <w:endnote w:type="continuationSeparator" w:id="0">
    <w:p w:rsidR="002F506C" w:rsidRDefault="002F506C" w:rsidP="00F7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6C" w:rsidRDefault="002F506C" w:rsidP="00F73F84">
      <w:pPr>
        <w:spacing w:after="0" w:line="240" w:lineRule="auto"/>
      </w:pPr>
      <w:r>
        <w:separator/>
      </w:r>
    </w:p>
  </w:footnote>
  <w:footnote w:type="continuationSeparator" w:id="0">
    <w:p w:rsidR="002F506C" w:rsidRDefault="002F506C" w:rsidP="00F73F84">
      <w:pPr>
        <w:spacing w:after="0" w:line="240" w:lineRule="auto"/>
      </w:pPr>
      <w:r>
        <w:continuationSeparator/>
      </w:r>
    </w:p>
  </w:footnote>
  <w:footnote w:id="1">
    <w:p w:rsidR="00F73F84" w:rsidRPr="004E0284" w:rsidRDefault="00F73F84" w:rsidP="00F73F84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E0284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4E0284">
        <w:rPr>
          <w:rFonts w:ascii="Times New Roman" w:hAnsi="Times New Roman" w:cs="Times New Roman"/>
          <w:sz w:val="16"/>
          <w:szCs w:val="16"/>
        </w:rPr>
        <w:t xml:space="preserve"> Согласно ч. 4 ст. 24.7 Федерального закона от 24.06.1998 г. № 89-ФЗ «Об отходах производства и потребления» 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F73F84" w:rsidRPr="004E0284" w:rsidRDefault="00F73F84" w:rsidP="00F73F8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E0284">
        <w:rPr>
          <w:rFonts w:ascii="Times New Roman" w:eastAsiaTheme="minorHAnsi" w:hAnsi="Times New Roman" w:cs="Times New Roman"/>
          <w:sz w:val="16"/>
          <w:szCs w:val="16"/>
        </w:rPr>
        <w:t>Заключением договора, то есть полным и безоговорочным принятием (акцептом) Потребителем условий договора и всех его приложений, являющихся неотъемлемой частью договора, в соответствии с п. 1 ст. 433, п. 3 ст. 438 Гражданского кодекса Российской Федерации является совершение Потребителем действий, свидетельствующих о намерении Потребителя присоединиться к настоящему публичному договору, изложенному в данной оферте, в том числе перечисление денежных средств за оказание услуги по обращению с твердыми коммунальными отходами Потребителем на расчетный счет Регионального оператора, фактическое пользование ранее предоставленными Региональным оператором контейнерами или иные действия, свидетельствующие о фактическом пользовании услугой Регионального оператора. Заключение договора на оказание услуги по обращению с твердыми коммунальными услугами также возможно путем подписания Потребителем двух экземпляров настоящего договора в офисе Регионального оператора. При этом оба способа заключения договора являются юридически равнозначными и влекут за собой одинаковые юридические последствия.</w:t>
      </w:r>
    </w:p>
  </w:footnote>
  <w:footnote w:id="2">
    <w:p w:rsidR="00F73F84" w:rsidRPr="004E0284" w:rsidRDefault="00F73F84" w:rsidP="00F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0284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4E0284">
        <w:rPr>
          <w:rFonts w:ascii="Times New Roman" w:hAnsi="Times New Roman" w:cs="Times New Roman"/>
          <w:sz w:val="16"/>
          <w:szCs w:val="16"/>
        </w:rPr>
        <w:t xml:space="preserve">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</w:footnote>
  <w:footnote w:id="3">
    <w:p w:rsidR="00F73F84" w:rsidRPr="004E0284" w:rsidRDefault="00F73F84" w:rsidP="0007366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E0284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4E0284">
        <w:rPr>
          <w:rFonts w:ascii="Times New Roman" w:hAnsi="Times New Roman" w:cs="Times New Roman"/>
          <w:sz w:val="16"/>
          <w:szCs w:val="16"/>
        </w:rPr>
        <w:t xml:space="preserve"> Крупногабаритные отходы –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</w:footnote>
  <w:footnote w:id="4">
    <w:p w:rsidR="00F73F84" w:rsidRPr="005505DD" w:rsidRDefault="00F73F84" w:rsidP="00F7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</w:rPr>
        <w:footnoteRef/>
      </w:r>
      <w:r w:rsidRPr="005505DD">
        <w:rPr>
          <w:rFonts w:ascii="Times New Roman" w:hAnsi="Times New Roman" w:cs="Times New Roman"/>
          <w:sz w:val="16"/>
          <w:szCs w:val="20"/>
        </w:rPr>
        <w:t>Пункт применяется в случае, если контейнер предоставлен Региональным оператором.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258305"/>
      <w:docPartObj>
        <w:docPartGallery w:val="Page Numbers (Top of Page)"/>
        <w:docPartUnique/>
      </w:docPartObj>
    </w:sdtPr>
    <w:sdtContent>
      <w:p w:rsidR="008D6786" w:rsidRDefault="007729DF">
        <w:pPr>
          <w:pStyle w:val="a6"/>
          <w:jc w:val="center"/>
        </w:pPr>
        <w:r>
          <w:fldChar w:fldCharType="begin"/>
        </w:r>
        <w:r w:rsidR="00437238">
          <w:instrText>PAGE   \* MERGEFORMAT</w:instrText>
        </w:r>
        <w:r>
          <w:fldChar w:fldCharType="separate"/>
        </w:r>
        <w:r w:rsidR="00FE0F6D">
          <w:rPr>
            <w:noProof/>
          </w:rPr>
          <w:t>13</w:t>
        </w:r>
        <w:r>
          <w:fldChar w:fldCharType="end"/>
        </w:r>
      </w:p>
    </w:sdtContent>
  </w:sdt>
  <w:p w:rsidR="008D6786" w:rsidRDefault="002F506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F84"/>
    <w:rsid w:val="00006BCB"/>
    <w:rsid w:val="00006FCB"/>
    <w:rsid w:val="00035F15"/>
    <w:rsid w:val="000664BA"/>
    <w:rsid w:val="00067ED6"/>
    <w:rsid w:val="00073663"/>
    <w:rsid w:val="00094E02"/>
    <w:rsid w:val="000D2BDF"/>
    <w:rsid w:val="001056F4"/>
    <w:rsid w:val="00121004"/>
    <w:rsid w:val="0014596D"/>
    <w:rsid w:val="0017657A"/>
    <w:rsid w:val="001C694B"/>
    <w:rsid w:val="001F729E"/>
    <w:rsid w:val="0020396A"/>
    <w:rsid w:val="002141EE"/>
    <w:rsid w:val="00224DC6"/>
    <w:rsid w:val="0024323E"/>
    <w:rsid w:val="002467DB"/>
    <w:rsid w:val="00271D99"/>
    <w:rsid w:val="0029302A"/>
    <w:rsid w:val="002E2D61"/>
    <w:rsid w:val="002E2FDE"/>
    <w:rsid w:val="002E4591"/>
    <w:rsid w:val="002F506C"/>
    <w:rsid w:val="00366F7D"/>
    <w:rsid w:val="00373DAD"/>
    <w:rsid w:val="00387A6D"/>
    <w:rsid w:val="003C3359"/>
    <w:rsid w:val="00404C8C"/>
    <w:rsid w:val="00437238"/>
    <w:rsid w:val="004438C7"/>
    <w:rsid w:val="00465B93"/>
    <w:rsid w:val="00480BAB"/>
    <w:rsid w:val="004A571A"/>
    <w:rsid w:val="004F1061"/>
    <w:rsid w:val="004F7361"/>
    <w:rsid w:val="00512E39"/>
    <w:rsid w:val="00525DA5"/>
    <w:rsid w:val="005651BD"/>
    <w:rsid w:val="00565BB5"/>
    <w:rsid w:val="00580410"/>
    <w:rsid w:val="00586FBF"/>
    <w:rsid w:val="005A5237"/>
    <w:rsid w:val="005A782D"/>
    <w:rsid w:val="005C1490"/>
    <w:rsid w:val="00631653"/>
    <w:rsid w:val="00633092"/>
    <w:rsid w:val="006616A7"/>
    <w:rsid w:val="006E3130"/>
    <w:rsid w:val="0073119B"/>
    <w:rsid w:val="0073496F"/>
    <w:rsid w:val="007721EB"/>
    <w:rsid w:val="007729DF"/>
    <w:rsid w:val="00781D55"/>
    <w:rsid w:val="00786104"/>
    <w:rsid w:val="00795350"/>
    <w:rsid w:val="00797E2F"/>
    <w:rsid w:val="007D100B"/>
    <w:rsid w:val="007E4084"/>
    <w:rsid w:val="0080627E"/>
    <w:rsid w:val="008067A4"/>
    <w:rsid w:val="00836160"/>
    <w:rsid w:val="00837CE5"/>
    <w:rsid w:val="008B23FB"/>
    <w:rsid w:val="008B7FCA"/>
    <w:rsid w:val="008C3698"/>
    <w:rsid w:val="008D015E"/>
    <w:rsid w:val="0092132A"/>
    <w:rsid w:val="009275DB"/>
    <w:rsid w:val="00934A1C"/>
    <w:rsid w:val="00967C33"/>
    <w:rsid w:val="009E0CB1"/>
    <w:rsid w:val="00A521F7"/>
    <w:rsid w:val="00A67EEE"/>
    <w:rsid w:val="00AA4668"/>
    <w:rsid w:val="00AA71AF"/>
    <w:rsid w:val="00AB26D9"/>
    <w:rsid w:val="00AB5329"/>
    <w:rsid w:val="00B11961"/>
    <w:rsid w:val="00BD4B45"/>
    <w:rsid w:val="00C04B71"/>
    <w:rsid w:val="00C2187B"/>
    <w:rsid w:val="00C81918"/>
    <w:rsid w:val="00C93875"/>
    <w:rsid w:val="00CB030A"/>
    <w:rsid w:val="00CB16F3"/>
    <w:rsid w:val="00D06F28"/>
    <w:rsid w:val="00D1315A"/>
    <w:rsid w:val="00D3291C"/>
    <w:rsid w:val="00D67245"/>
    <w:rsid w:val="00D70EA8"/>
    <w:rsid w:val="00DC1884"/>
    <w:rsid w:val="00E55271"/>
    <w:rsid w:val="00EA1425"/>
    <w:rsid w:val="00EA16D9"/>
    <w:rsid w:val="00F36703"/>
    <w:rsid w:val="00F63829"/>
    <w:rsid w:val="00F73F84"/>
    <w:rsid w:val="00F8443E"/>
    <w:rsid w:val="00FA3A46"/>
    <w:rsid w:val="00FD00DC"/>
    <w:rsid w:val="00FE0F6D"/>
    <w:rsid w:val="00FE1C69"/>
    <w:rsid w:val="00FF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F73F84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F73F84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F84"/>
    <w:rPr>
      <w:rFonts w:ascii="Calibri" w:eastAsia="Calibri" w:hAnsi="Calibri" w:cs="Calibri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7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F84"/>
  </w:style>
  <w:style w:type="table" w:styleId="a8">
    <w:name w:val="Table Grid"/>
    <w:basedOn w:val="a1"/>
    <w:uiPriority w:val="39"/>
    <w:rsid w:val="00F73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KC2\Desktop\&#1057;&#1055;&#1045;&#1062;&#1058;&#1056;&#1040;&#1053;&#1057;\&#1044;&#1054;&#1043;&#1054;&#1042;&#1054;&#1056;&#1067;\&#1044;&#1054;&#1043;&#1054;&#1042;&#1054;&#1056;&#1067;%20&#1058;&#1050;&#1054;\&#1058;&#1050;&#1054;%20&#1056;&#1054;%20&#1059;&#105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17B14E941BD42A97FB8146FFB44C921199CCDC3637FA6D40033D5B035C98B3B0D2FA7A86AE9A09N700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ko31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tk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4844</Words>
  <Characters>27613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Мария Горелова</cp:lastModifiedBy>
  <cp:revision>3</cp:revision>
  <cp:lastPrinted>2018-12-14T13:00:00Z</cp:lastPrinted>
  <dcterms:created xsi:type="dcterms:W3CDTF">2018-12-19T13:04:00Z</dcterms:created>
  <dcterms:modified xsi:type="dcterms:W3CDTF">2018-12-19T13:19:00Z</dcterms:modified>
</cp:coreProperties>
</file>